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14F93E03"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D346550"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 xml:space="preserve">However, when the participant has been </w:t>
      </w:r>
      <w:r w:rsidR="00203C58">
        <w:rPr>
          <w:lang w:val="en-GB"/>
        </w:rPr>
        <w:lastRenderedPageBreak/>
        <w:t>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0241C3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3520A7C4"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5" w14:textId="47EEC179"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8021E5">
      <w:rPr>
        <w:rStyle w:val="PageNumber"/>
        <w:noProof/>
        <w:szCs w:val="24"/>
      </w:rPr>
      <w:t>2</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A" w14:textId="66CF2A65"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8021E5">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lv-LV" w:eastAsia="lv-LV"/>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08BD"/>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21E5"/>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0C8CC978-F4C5-487C-828A-9E88083A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10535</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4</cp:revision>
  <cp:lastPrinted>2018-04-23T11:35:00Z</cp:lastPrinted>
  <dcterms:created xsi:type="dcterms:W3CDTF">2019-01-23T09:26:00Z</dcterms:created>
  <dcterms:modified xsi:type="dcterms:W3CDTF">2019-07-09T07:38:00Z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