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B649" w14:textId="27C87ADE" w:rsidR="00DF1B5F" w:rsidRDefault="00DF1B5F" w:rsidP="008D7556">
      <w:pPr>
        <w:rPr>
          <w:b/>
          <w:sz w:val="24"/>
          <w:szCs w:val="24"/>
          <w:lang w:val="lv-LV"/>
        </w:rPr>
      </w:pPr>
      <w:r>
        <w:rPr>
          <w:b/>
          <w:noProof/>
          <w:sz w:val="24"/>
          <w:szCs w:val="24"/>
          <w:lang w:val="lv-LV" w:eastAsia="lv-LV"/>
        </w:rPr>
        <w:drawing>
          <wp:inline distT="0" distB="0" distL="0" distR="0" wp14:anchorId="79F9E8A8" wp14:editId="7FF2FC5D">
            <wp:extent cx="1838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381000"/>
                    </a:xfrm>
                    <a:prstGeom prst="rect">
                      <a:avLst/>
                    </a:prstGeom>
                    <a:noFill/>
                  </pic:spPr>
                </pic:pic>
              </a:graphicData>
            </a:graphic>
          </wp:inline>
        </w:drawing>
      </w:r>
    </w:p>
    <w:p w14:paraId="511E4C85" w14:textId="77777777" w:rsidR="00DF1B5F" w:rsidRDefault="00DF1B5F" w:rsidP="008D7556">
      <w:pPr>
        <w:rPr>
          <w:b/>
          <w:sz w:val="24"/>
          <w:szCs w:val="24"/>
          <w:lang w:val="lv-LV"/>
        </w:rPr>
      </w:pPr>
    </w:p>
    <w:p w14:paraId="65723509" w14:textId="4AB92734" w:rsidR="00F16BF1" w:rsidRDefault="00DF1B5F" w:rsidP="008D7556">
      <w:pPr>
        <w:rPr>
          <w:b/>
          <w:sz w:val="24"/>
          <w:szCs w:val="24"/>
          <w:lang w:val="en-GB"/>
        </w:rPr>
      </w:pPr>
      <w:r>
        <w:rPr>
          <w:b/>
          <w:sz w:val="24"/>
          <w:szCs w:val="24"/>
          <w:lang w:val="lv-LV"/>
        </w:rPr>
        <w:t>Erasmus+ programmas personāla docēšanas un pilnveides mobilitātes finansējuma līgums mobilitātei starp PROGRAMMAS</w:t>
      </w:r>
      <w:r>
        <w:rPr>
          <w:b/>
          <w:sz w:val="24"/>
          <w:szCs w:val="24"/>
          <w:lang w:val="lv-LV"/>
        </w:rPr>
        <w:t xml:space="preserve"> VALSTĪM</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C" w14:textId="0AC7C20F" w:rsidR="002F738C" w:rsidRDefault="00C544C0" w:rsidP="002E24F7">
      <w:pPr>
        <w:rPr>
          <w:lang w:val="lv-LV"/>
        </w:rPr>
      </w:pPr>
      <w:r w:rsidRPr="00AD10FA">
        <w:rPr>
          <w:highlight w:val="cyan"/>
          <w:lang w:val="lv-LV"/>
        </w:rPr>
        <w:t xml:space="preserve">[Šo līguma paraugu NA vai Nosūtošā iestāde/organizācija var pielāgot, bet šī parauga saturs uzskatāms par minimālajām prasībām, kas jāiekļauj Līgumā. </w:t>
      </w:r>
      <w:r w:rsidRPr="00AD10FA">
        <w:rPr>
          <w:szCs w:val="24"/>
          <w:highlight w:val="cyan"/>
          <w:lang w:val="lv-LV"/>
        </w:rPr>
        <w:t xml:space="preserve">Zilā krāsā iekrāsots: </w:t>
      </w:r>
      <w:r>
        <w:rPr>
          <w:szCs w:val="24"/>
          <w:highlight w:val="cyan"/>
          <w:lang w:val="lv-LV"/>
        </w:rPr>
        <w:t>norādes NA/AIIE, kas dzēšamas ārā; dzeltenā krāsā iekrāsots: NA/AIIE jāpielāgo vai jāizvēlas no piedāvātajiem variantiem.</w:t>
      </w:r>
      <w:r w:rsidRPr="00AD10FA">
        <w:rPr>
          <w:highlight w:val="cyan"/>
          <w:lang w:val="lv-LV"/>
        </w:rPr>
        <w:t>]</w:t>
      </w:r>
    </w:p>
    <w:p w14:paraId="2C6C77A4" w14:textId="77777777" w:rsidR="00C544C0" w:rsidRPr="00735E06" w:rsidRDefault="00C544C0" w:rsidP="002E24F7">
      <w:pPr>
        <w:rPr>
          <w:b/>
          <w:sz w:val="24"/>
          <w:szCs w:val="24"/>
          <w:lang w:val="en-GB"/>
        </w:rPr>
      </w:pPr>
    </w:p>
    <w:p w14:paraId="0F59F195" w14:textId="6DC06C7C" w:rsidR="008B1B35" w:rsidRPr="00C173B5" w:rsidRDefault="002E24F7" w:rsidP="008B1B35">
      <w:pPr>
        <w:jc w:val="both"/>
        <w:rPr>
          <w:sz w:val="24"/>
          <w:szCs w:val="24"/>
          <w:lang w:val="lv-LV"/>
        </w:rPr>
      </w:pPr>
      <w:r w:rsidRPr="002E24F7">
        <w:rPr>
          <w:sz w:val="24"/>
          <w:szCs w:val="24"/>
          <w:lang w:val="en-GB"/>
        </w:rPr>
        <w:t>[</w:t>
      </w:r>
      <w:r w:rsidR="00C544C0" w:rsidRPr="00C544C0">
        <w:rPr>
          <w:sz w:val="24"/>
          <w:szCs w:val="24"/>
          <w:highlight w:val="cyan"/>
          <w:lang w:val="lv-LV"/>
        </w:rPr>
        <w:t>Personāla mobilitāte no AIIE</w:t>
      </w:r>
      <w:r w:rsidR="00C544C0">
        <w:rPr>
          <w:sz w:val="24"/>
          <w:szCs w:val="24"/>
          <w:highlight w:val="cyan"/>
          <w:lang w:val="lv-LV"/>
        </w:rPr>
        <w:t xml:space="preserve"> gadījumā</w:t>
      </w:r>
      <w:r w:rsidR="00C544C0" w:rsidRPr="00C544C0">
        <w:rPr>
          <w:sz w:val="24"/>
          <w:szCs w:val="24"/>
          <w:highlight w:val="cyan"/>
          <w:lang w:val="lv-LV"/>
        </w:rPr>
        <w:t xml:space="preserve">: </w:t>
      </w:r>
      <w:r w:rsidR="00EE7E83">
        <w:rPr>
          <w:sz w:val="24"/>
          <w:szCs w:val="24"/>
          <w:lang w:val="en-GB"/>
        </w:rPr>
        <w:t xml:space="preserve"> </w:t>
      </w:r>
      <w:r w:rsidR="00C544C0" w:rsidRPr="00C544C0">
        <w:rPr>
          <w:sz w:val="24"/>
          <w:szCs w:val="24"/>
          <w:highlight w:val="yellow"/>
          <w:lang w:val="lv-LV"/>
        </w:rPr>
        <w:t>iestādes/organizācijas pilns nosaukums, Erasmus ID kods</w:t>
      </w:r>
      <w:r w:rsidR="00C544C0" w:rsidRPr="00C544C0">
        <w:rPr>
          <w:sz w:val="24"/>
          <w:szCs w:val="24"/>
          <w:highlight w:val="yellow"/>
          <w:lang w:val="lv-LV"/>
        </w:rPr>
        <w:t>, (</w:t>
      </w:r>
      <w:proofErr w:type="gramStart"/>
      <w:r w:rsidR="00C544C0" w:rsidRPr="00C544C0">
        <w:rPr>
          <w:sz w:val="24"/>
          <w:szCs w:val="24"/>
          <w:highlight w:val="yellow"/>
          <w:lang w:val="lv-LV"/>
        </w:rPr>
        <w:t>ja</w:t>
      </w:r>
      <w:proofErr w:type="gramEnd"/>
      <w:r w:rsidR="00C544C0" w:rsidRPr="00C544C0">
        <w:rPr>
          <w:sz w:val="24"/>
          <w:szCs w:val="24"/>
          <w:highlight w:val="yellow"/>
          <w:lang w:val="lv-LV"/>
        </w:rPr>
        <w:t xml:space="preserve"> attiecināms)</w:t>
      </w:r>
      <w:r w:rsidRPr="002E24F7">
        <w:rPr>
          <w:sz w:val="24"/>
          <w:szCs w:val="24"/>
          <w:lang w:val="en-GB"/>
        </w:rPr>
        <w:t>]</w:t>
      </w:r>
      <w:r w:rsidR="00EE7E83">
        <w:rPr>
          <w:sz w:val="24"/>
          <w:szCs w:val="24"/>
          <w:lang w:val="en-GB"/>
        </w:rPr>
        <w:t xml:space="preserve"> [</w:t>
      </w:r>
      <w:r w:rsidR="00C544C0" w:rsidRPr="00C544C0">
        <w:rPr>
          <w:sz w:val="24"/>
          <w:szCs w:val="24"/>
          <w:highlight w:val="cyan"/>
          <w:lang w:val="en-GB"/>
        </w:rPr>
        <w:t xml:space="preserve">No </w:t>
      </w:r>
      <w:proofErr w:type="spellStart"/>
      <w:r w:rsidR="00C544C0" w:rsidRPr="00C544C0">
        <w:rPr>
          <w:sz w:val="24"/>
          <w:szCs w:val="24"/>
          <w:highlight w:val="cyan"/>
          <w:lang w:val="en-GB"/>
        </w:rPr>
        <w:t>uzņēmumiem</w:t>
      </w:r>
      <w:proofErr w:type="spellEnd"/>
      <w:r w:rsidR="00C544C0" w:rsidRPr="00C544C0">
        <w:rPr>
          <w:sz w:val="24"/>
          <w:szCs w:val="24"/>
          <w:highlight w:val="cyan"/>
          <w:lang w:val="en-GB"/>
        </w:rPr>
        <w:t xml:space="preserve"> </w:t>
      </w:r>
      <w:proofErr w:type="spellStart"/>
      <w:r w:rsidR="00C544C0" w:rsidRPr="00C544C0">
        <w:rPr>
          <w:sz w:val="24"/>
          <w:szCs w:val="24"/>
          <w:highlight w:val="cyan"/>
          <w:lang w:val="en-GB"/>
        </w:rPr>
        <w:t>aicināto</w:t>
      </w:r>
      <w:proofErr w:type="spellEnd"/>
      <w:r w:rsidR="00C544C0" w:rsidRPr="00C544C0">
        <w:rPr>
          <w:sz w:val="24"/>
          <w:szCs w:val="24"/>
          <w:highlight w:val="cyan"/>
          <w:lang w:val="en-GB"/>
        </w:rPr>
        <w:t xml:space="preserve"> </w:t>
      </w:r>
      <w:proofErr w:type="spellStart"/>
      <w:r w:rsidR="00C544C0" w:rsidRPr="00C544C0">
        <w:rPr>
          <w:sz w:val="24"/>
          <w:szCs w:val="24"/>
          <w:highlight w:val="cyan"/>
          <w:lang w:val="en-GB"/>
        </w:rPr>
        <w:t>vieslektoru</w:t>
      </w:r>
      <w:proofErr w:type="spellEnd"/>
      <w:r w:rsidR="00C544C0" w:rsidRPr="00C544C0">
        <w:rPr>
          <w:sz w:val="24"/>
          <w:szCs w:val="24"/>
          <w:highlight w:val="cyan"/>
          <w:lang w:val="en-GB"/>
        </w:rPr>
        <w:t xml:space="preserve"> </w:t>
      </w:r>
      <w:proofErr w:type="spellStart"/>
      <w:r w:rsidR="00C544C0" w:rsidRPr="00C544C0">
        <w:rPr>
          <w:sz w:val="24"/>
          <w:szCs w:val="24"/>
          <w:highlight w:val="cyan"/>
          <w:lang w:val="en-GB"/>
        </w:rPr>
        <w:t>gadījumā</w:t>
      </w:r>
      <w:proofErr w:type="spellEnd"/>
      <w:r w:rsidR="00C544C0" w:rsidRPr="00C544C0">
        <w:rPr>
          <w:sz w:val="24"/>
          <w:szCs w:val="24"/>
          <w:highlight w:val="cyan"/>
          <w:lang w:val="en-GB"/>
        </w:rPr>
        <w:t>:</w:t>
      </w:r>
      <w:r w:rsidR="00EE7E83">
        <w:rPr>
          <w:sz w:val="24"/>
          <w:szCs w:val="24"/>
          <w:lang w:val="en-GB"/>
        </w:rPr>
        <w:t xml:space="preserve"> </w:t>
      </w:r>
      <w:proofErr w:type="spellStart"/>
      <w:r w:rsidR="00C544C0" w:rsidRPr="00C544C0">
        <w:rPr>
          <w:sz w:val="24"/>
          <w:szCs w:val="24"/>
          <w:highlight w:val="yellow"/>
          <w:lang w:val="en-GB"/>
        </w:rPr>
        <w:t>uzņemošās</w:t>
      </w:r>
      <w:proofErr w:type="spellEnd"/>
      <w:r w:rsidR="00C544C0" w:rsidRPr="00C544C0">
        <w:rPr>
          <w:sz w:val="24"/>
          <w:szCs w:val="24"/>
          <w:highlight w:val="yellow"/>
          <w:lang w:val="en-GB"/>
        </w:rPr>
        <w:t xml:space="preserve"> </w:t>
      </w:r>
      <w:proofErr w:type="spellStart"/>
      <w:r w:rsidR="00C544C0" w:rsidRPr="00C544C0">
        <w:rPr>
          <w:sz w:val="24"/>
          <w:szCs w:val="24"/>
          <w:highlight w:val="yellow"/>
          <w:lang w:val="en-GB"/>
        </w:rPr>
        <w:t>iestādes</w:t>
      </w:r>
      <w:proofErr w:type="spellEnd"/>
      <w:r w:rsidR="00C544C0" w:rsidRPr="00C544C0">
        <w:rPr>
          <w:sz w:val="24"/>
          <w:szCs w:val="24"/>
          <w:highlight w:val="yellow"/>
          <w:lang w:val="en-GB"/>
        </w:rPr>
        <w:t xml:space="preserve"> </w:t>
      </w:r>
      <w:proofErr w:type="spellStart"/>
      <w:r w:rsidR="00C544C0" w:rsidRPr="00C544C0">
        <w:rPr>
          <w:sz w:val="24"/>
          <w:szCs w:val="24"/>
          <w:highlight w:val="yellow"/>
          <w:lang w:val="en-GB"/>
        </w:rPr>
        <w:t>pilns</w:t>
      </w:r>
      <w:proofErr w:type="spellEnd"/>
      <w:r w:rsidR="00C544C0" w:rsidRPr="00C544C0">
        <w:rPr>
          <w:sz w:val="24"/>
          <w:szCs w:val="24"/>
          <w:highlight w:val="yellow"/>
          <w:lang w:val="en-GB"/>
        </w:rPr>
        <w:t xml:space="preserve"> </w:t>
      </w:r>
      <w:proofErr w:type="spellStart"/>
      <w:r w:rsidR="00C544C0" w:rsidRPr="00C544C0">
        <w:rPr>
          <w:sz w:val="24"/>
          <w:szCs w:val="24"/>
          <w:highlight w:val="yellow"/>
          <w:lang w:val="en-GB"/>
        </w:rPr>
        <w:t>nosaukums</w:t>
      </w:r>
      <w:proofErr w:type="spellEnd"/>
      <w:r w:rsidR="00C544C0" w:rsidRPr="00C544C0">
        <w:rPr>
          <w:sz w:val="24"/>
          <w:szCs w:val="24"/>
          <w:highlight w:val="yellow"/>
          <w:lang w:val="en-GB"/>
        </w:rPr>
        <w:t xml:space="preserve">, </w:t>
      </w:r>
      <w:r w:rsidR="00C544C0" w:rsidRPr="00C544C0">
        <w:rPr>
          <w:sz w:val="24"/>
          <w:szCs w:val="24"/>
          <w:highlight w:val="yellow"/>
          <w:lang w:val="lv-LV"/>
        </w:rPr>
        <w:t>Erasmus ID kods (</w:t>
      </w:r>
      <w:proofErr w:type="gramStart"/>
      <w:r w:rsidR="00C544C0" w:rsidRPr="00C544C0">
        <w:rPr>
          <w:sz w:val="24"/>
          <w:szCs w:val="24"/>
          <w:highlight w:val="yellow"/>
          <w:lang w:val="lv-LV"/>
        </w:rPr>
        <w:t>ja</w:t>
      </w:r>
      <w:proofErr w:type="gramEnd"/>
      <w:r w:rsidR="00C544C0" w:rsidRPr="00C544C0">
        <w:rPr>
          <w:sz w:val="24"/>
          <w:szCs w:val="24"/>
          <w:highlight w:val="yellow"/>
          <w:lang w:val="lv-LV"/>
        </w:rPr>
        <w:t xml:space="preserve"> attiecināms)</w:t>
      </w:r>
      <w:r w:rsidR="00EE7E83" w:rsidRPr="00C544C0">
        <w:rPr>
          <w:sz w:val="24"/>
          <w:szCs w:val="24"/>
          <w:highlight w:val="yellow"/>
          <w:lang w:val="en-GB"/>
        </w:rPr>
        <w:t>]</w:t>
      </w:r>
      <w:r w:rsidR="00C544C0">
        <w:rPr>
          <w:sz w:val="24"/>
          <w:szCs w:val="24"/>
          <w:lang w:val="en-GB"/>
        </w:rPr>
        <w:t>]</w:t>
      </w:r>
      <w:r w:rsidR="008B1B35" w:rsidRPr="008B1B35">
        <w:rPr>
          <w:sz w:val="24"/>
          <w:szCs w:val="24"/>
          <w:lang w:val="lv-LV"/>
        </w:rPr>
        <w:t xml:space="preserve"> </w:t>
      </w:r>
      <w:r w:rsidR="008B1B35">
        <w:rPr>
          <w:sz w:val="24"/>
          <w:szCs w:val="24"/>
          <w:lang w:val="lv-LV"/>
        </w:rPr>
        <w:t>(</w:t>
      </w:r>
      <w:r w:rsidR="008B1B35" w:rsidRPr="00C173B5">
        <w:rPr>
          <w:sz w:val="24"/>
          <w:szCs w:val="24"/>
          <w:lang w:val="lv-LV"/>
        </w:rPr>
        <w:t xml:space="preserve">turpmāk </w:t>
      </w:r>
      <w:r w:rsidR="008B1B35">
        <w:rPr>
          <w:b/>
          <w:sz w:val="24"/>
          <w:szCs w:val="24"/>
          <w:lang w:val="lv-LV"/>
        </w:rPr>
        <w:t xml:space="preserve">- </w:t>
      </w:r>
      <w:r w:rsidR="008B1B35" w:rsidRPr="00C173B5">
        <w:rPr>
          <w:b/>
          <w:sz w:val="24"/>
          <w:szCs w:val="24"/>
          <w:lang w:val="lv-LV"/>
        </w:rPr>
        <w:t xml:space="preserve">Nosūtošā </w:t>
      </w:r>
      <w:r w:rsidR="008B1B35">
        <w:rPr>
          <w:b/>
          <w:sz w:val="24"/>
          <w:szCs w:val="24"/>
          <w:lang w:val="lv-LV"/>
        </w:rPr>
        <w:t>iestāde/</w:t>
      </w:r>
      <w:r w:rsidR="008B1B35" w:rsidRPr="00C173B5">
        <w:rPr>
          <w:b/>
          <w:sz w:val="24"/>
          <w:szCs w:val="24"/>
          <w:lang w:val="lv-LV"/>
        </w:rPr>
        <w:t>organizācija</w:t>
      </w:r>
      <w:r w:rsidR="008B1B35" w:rsidRPr="00891616">
        <w:rPr>
          <w:sz w:val="24"/>
          <w:szCs w:val="24"/>
          <w:lang w:val="lv-LV"/>
        </w:rPr>
        <w:t>)</w:t>
      </w:r>
      <w:r w:rsidR="008B1B35">
        <w:rPr>
          <w:sz w:val="24"/>
          <w:szCs w:val="24"/>
          <w:lang w:val="lv-LV"/>
        </w:rPr>
        <w:t xml:space="preserve"> </w:t>
      </w:r>
      <w:r w:rsidR="008B1B35" w:rsidRPr="00C173B5">
        <w:rPr>
          <w:sz w:val="24"/>
          <w:szCs w:val="24"/>
          <w:lang w:val="lv-LV"/>
        </w:rPr>
        <w:t>[</w:t>
      </w:r>
      <w:r w:rsidR="008B1B35" w:rsidRPr="008B1B35">
        <w:rPr>
          <w:sz w:val="24"/>
          <w:szCs w:val="24"/>
          <w:highlight w:val="yellow"/>
          <w:lang w:val="lv-LV"/>
        </w:rPr>
        <w:t>pilna adrese</w:t>
      </w:r>
      <w:r w:rsidR="008B1B35" w:rsidRPr="00C173B5">
        <w:rPr>
          <w:sz w:val="24"/>
          <w:szCs w:val="24"/>
          <w:lang w:val="lv-LV"/>
        </w:rPr>
        <w:t>],</w:t>
      </w:r>
      <w:r w:rsidR="008B1B35">
        <w:rPr>
          <w:sz w:val="24"/>
          <w:szCs w:val="24"/>
          <w:lang w:val="lv-LV"/>
        </w:rPr>
        <w:t xml:space="preserve"> </w:t>
      </w:r>
      <w:r w:rsidR="008B1B35" w:rsidRPr="00C173B5">
        <w:rPr>
          <w:sz w:val="24"/>
          <w:szCs w:val="24"/>
          <w:lang w:val="lv-LV"/>
        </w:rPr>
        <w:t>[</w:t>
      </w:r>
      <w:r w:rsidR="008B1B35" w:rsidRPr="008B1B35">
        <w:rPr>
          <w:sz w:val="24"/>
          <w:szCs w:val="24"/>
          <w:highlight w:val="yellow"/>
          <w:lang w:val="lv-LV"/>
        </w:rPr>
        <w:t xml:space="preserve">amats, </w:t>
      </w:r>
      <w:r w:rsidR="008B1B35" w:rsidRPr="008B1B35">
        <w:rPr>
          <w:b/>
          <w:sz w:val="24"/>
          <w:szCs w:val="24"/>
          <w:highlight w:val="yellow"/>
          <w:lang w:val="lv-LV"/>
        </w:rPr>
        <w:t>vārds, uzvārds</w:t>
      </w:r>
      <w:r w:rsidR="008B1B35" w:rsidRPr="00C173B5">
        <w:rPr>
          <w:sz w:val="24"/>
          <w:szCs w:val="24"/>
          <w:lang w:val="lv-LV"/>
        </w:rPr>
        <w:t>]</w:t>
      </w:r>
      <w:r w:rsidR="008B1B35">
        <w:rPr>
          <w:sz w:val="24"/>
          <w:szCs w:val="24"/>
          <w:lang w:val="lv-LV"/>
        </w:rPr>
        <w:t xml:space="preserve"> personā</w:t>
      </w:r>
    </w:p>
    <w:p w14:paraId="69DFAEA8" w14:textId="089596A2" w:rsidR="00C544C0" w:rsidRPr="008B1B35" w:rsidRDefault="008B1B35" w:rsidP="008B1B35">
      <w:pPr>
        <w:pBdr>
          <w:bottom w:val="single" w:sz="6" w:space="1" w:color="auto"/>
        </w:pBdr>
        <w:jc w:val="both"/>
        <w:rPr>
          <w:sz w:val="24"/>
          <w:szCs w:val="24"/>
          <w:lang w:val="en-GB"/>
        </w:rPr>
      </w:pPr>
      <w:r>
        <w:rPr>
          <w:sz w:val="24"/>
          <w:szCs w:val="24"/>
          <w:lang w:val="lv-LV"/>
        </w:rPr>
        <w:t>no vienas puses</w:t>
      </w:r>
    </w:p>
    <w:p w14:paraId="0A0ED4A0" w14:textId="77777777" w:rsidR="008B1B35" w:rsidRDefault="008B1B35" w:rsidP="00C544C0">
      <w:pPr>
        <w:rPr>
          <w:b/>
          <w:sz w:val="24"/>
          <w:szCs w:val="24"/>
          <w:lang w:val="lv-LV"/>
        </w:rPr>
      </w:pPr>
    </w:p>
    <w:p w14:paraId="6572350F" w14:textId="5410523E" w:rsidR="00374255" w:rsidRPr="00735E06" w:rsidRDefault="00C544C0" w:rsidP="00C544C0">
      <w:pPr>
        <w:rPr>
          <w:sz w:val="24"/>
          <w:szCs w:val="24"/>
          <w:lang w:val="en-GB"/>
        </w:rPr>
      </w:pPr>
      <w:r w:rsidRPr="00891616">
        <w:rPr>
          <w:b/>
          <w:sz w:val="24"/>
          <w:szCs w:val="24"/>
          <w:lang w:val="lv-LV"/>
        </w:rPr>
        <w:t>un</w:t>
      </w:r>
    </w:p>
    <w:p w14:paraId="0A13EAD0" w14:textId="77777777" w:rsidR="00C544C0" w:rsidRDefault="00C544C0" w:rsidP="00374255">
      <w:pPr>
        <w:pBdr>
          <w:bottom w:val="single" w:sz="6" w:space="1" w:color="auto"/>
        </w:pBdr>
        <w:rPr>
          <w:sz w:val="22"/>
          <w:szCs w:val="24"/>
          <w:highlight w:val="lightGray"/>
          <w:lang w:val="en-GB"/>
        </w:rPr>
      </w:pPr>
    </w:p>
    <w:p w14:paraId="77509C8D" w14:textId="6D13B534" w:rsidR="00C544C0" w:rsidRPr="00AD10FA" w:rsidRDefault="00C544C0" w:rsidP="00C544C0">
      <w:pPr>
        <w:pBdr>
          <w:bottom w:val="single" w:sz="6" w:space="1" w:color="auto"/>
        </w:pBdr>
        <w:jc w:val="both"/>
        <w:rPr>
          <w:sz w:val="24"/>
          <w:szCs w:val="24"/>
          <w:lang w:val="lv-LV"/>
        </w:rPr>
      </w:pPr>
      <w:r w:rsidRPr="00AD10FA" w:rsidDel="003771EE">
        <w:rPr>
          <w:sz w:val="24"/>
          <w:szCs w:val="24"/>
          <w:highlight w:val="yellow"/>
          <w:lang w:val="lv-LV"/>
        </w:rPr>
        <w:t xml:space="preserve"> </w:t>
      </w:r>
      <w:r w:rsidRPr="00AD10FA">
        <w:rPr>
          <w:sz w:val="24"/>
          <w:szCs w:val="24"/>
          <w:highlight w:val="yellow"/>
          <w:lang w:val="lv-LV"/>
        </w:rPr>
        <w:t>[</w:t>
      </w:r>
      <w:r w:rsidR="008B1B35">
        <w:rPr>
          <w:sz w:val="24"/>
          <w:szCs w:val="24"/>
          <w:highlight w:val="yellow"/>
          <w:lang w:val="lv-LV"/>
        </w:rPr>
        <w:t>d</w:t>
      </w:r>
      <w:r>
        <w:rPr>
          <w:sz w:val="24"/>
          <w:szCs w:val="24"/>
          <w:highlight w:val="yellow"/>
          <w:lang w:val="lv-LV"/>
        </w:rPr>
        <w:t>alībnieka vārds, uzvārds</w:t>
      </w:r>
      <w:r w:rsidRPr="00AD10FA">
        <w:rPr>
          <w:sz w:val="24"/>
          <w:szCs w:val="24"/>
          <w:highlight w:val="yellow"/>
          <w:lang w:val="lv-LV"/>
        </w:rPr>
        <w:t>]</w:t>
      </w:r>
    </w:p>
    <w:p w14:paraId="6A92B632" w14:textId="77777777" w:rsidR="00C544C0" w:rsidRPr="00AD10FA" w:rsidRDefault="00C544C0" w:rsidP="00C544C0">
      <w:pPr>
        <w:jc w:val="both"/>
        <w:rPr>
          <w:lang w:val="lv-LV"/>
        </w:rPr>
      </w:pPr>
      <w:r>
        <w:rPr>
          <w:lang w:val="lv-LV"/>
        </w:rPr>
        <w:t>Stāžs ieņemamajā amatā</w:t>
      </w:r>
      <w:r w:rsidRPr="00AD10FA">
        <w:rPr>
          <w:lang w:val="lv-LV"/>
        </w:rPr>
        <w:t>:</w:t>
      </w:r>
      <w:r w:rsidRPr="00AD10FA">
        <w:rPr>
          <w:lang w:val="lv-LV"/>
        </w:rPr>
        <w:tab/>
      </w:r>
      <w:r w:rsidRPr="00AD10FA">
        <w:rPr>
          <w:lang w:val="lv-LV"/>
        </w:rPr>
        <w:tab/>
      </w:r>
      <w:r w:rsidRPr="00AD10FA">
        <w:rPr>
          <w:lang w:val="lv-LV"/>
        </w:rPr>
        <w:tab/>
      </w:r>
      <w:r>
        <w:rPr>
          <w:lang w:val="lv-LV"/>
        </w:rPr>
        <w:t>Pilsonība</w:t>
      </w:r>
      <w:r w:rsidRPr="00AD10FA">
        <w:rPr>
          <w:lang w:val="lv-LV"/>
        </w:rPr>
        <w:t xml:space="preserve">:  </w:t>
      </w:r>
      <w:r w:rsidRPr="00AD10FA">
        <w:rPr>
          <w:lang w:val="lv-LV"/>
        </w:rPr>
        <w:tab/>
      </w:r>
    </w:p>
    <w:p w14:paraId="19648870" w14:textId="77777777" w:rsidR="00C544C0" w:rsidRPr="00AD10FA" w:rsidRDefault="00C544C0" w:rsidP="00C544C0">
      <w:pPr>
        <w:jc w:val="both"/>
        <w:rPr>
          <w:lang w:val="lv-LV"/>
        </w:rPr>
      </w:pPr>
      <w:r>
        <w:rPr>
          <w:lang w:val="lv-LV"/>
        </w:rPr>
        <w:t>Adrese</w:t>
      </w:r>
      <w:r w:rsidRPr="00AD10FA">
        <w:rPr>
          <w:lang w:val="lv-LV"/>
        </w:rPr>
        <w:t xml:space="preserve">: </w:t>
      </w:r>
      <w:r w:rsidRPr="00AD10FA">
        <w:rPr>
          <w:highlight w:val="yellow"/>
          <w:lang w:val="lv-LV"/>
        </w:rPr>
        <w:t>[</w:t>
      </w:r>
      <w:r>
        <w:rPr>
          <w:highlight w:val="yellow"/>
          <w:lang w:val="lv-LV"/>
        </w:rPr>
        <w:t>pilna oficiālā adrese</w:t>
      </w:r>
      <w:r w:rsidRPr="00AD10FA">
        <w:rPr>
          <w:highlight w:val="yellow"/>
          <w:lang w:val="lv-LV"/>
        </w:rPr>
        <w:t>]</w:t>
      </w:r>
      <w:r w:rsidRPr="00AD10FA">
        <w:rPr>
          <w:lang w:val="lv-LV"/>
        </w:rPr>
        <w:t xml:space="preserve"> </w:t>
      </w:r>
      <w:r w:rsidRPr="00AD10FA">
        <w:rPr>
          <w:lang w:val="lv-LV"/>
        </w:rPr>
        <w:tab/>
      </w:r>
      <w:r w:rsidRPr="00AD10FA">
        <w:rPr>
          <w:lang w:val="lv-LV"/>
        </w:rPr>
        <w:tab/>
      </w:r>
      <w:r>
        <w:rPr>
          <w:lang w:val="lv-LV"/>
        </w:rPr>
        <w:t>Struktūrvienība, amats</w:t>
      </w:r>
      <w:r w:rsidRPr="00AD10FA">
        <w:rPr>
          <w:lang w:val="lv-LV"/>
        </w:rPr>
        <w:t xml:space="preserve">:   </w:t>
      </w:r>
      <w:r w:rsidRPr="00AD10FA">
        <w:rPr>
          <w:lang w:val="lv-LV"/>
        </w:rPr>
        <w:tab/>
        <w:t xml:space="preserve"> </w:t>
      </w:r>
    </w:p>
    <w:p w14:paraId="40D2F639" w14:textId="77777777" w:rsidR="00C544C0" w:rsidRPr="00AD10FA" w:rsidRDefault="00C544C0" w:rsidP="00C544C0">
      <w:pPr>
        <w:jc w:val="both"/>
        <w:rPr>
          <w:lang w:val="lv-LV"/>
        </w:rPr>
      </w:pPr>
      <w:r>
        <w:rPr>
          <w:lang w:val="lv-LV"/>
        </w:rPr>
        <w:t>Telefona Nr.</w:t>
      </w:r>
      <w:r w:rsidRPr="00AD10FA">
        <w:rPr>
          <w:lang w:val="lv-LV"/>
        </w:rPr>
        <w:t>:</w:t>
      </w:r>
      <w:r w:rsidRPr="00AD10FA">
        <w:rPr>
          <w:lang w:val="lv-LV"/>
        </w:rPr>
        <w:tab/>
      </w:r>
      <w:r w:rsidRPr="00AD10FA">
        <w:rPr>
          <w:lang w:val="lv-LV"/>
        </w:rPr>
        <w:tab/>
      </w:r>
      <w:r w:rsidRPr="00AD10FA">
        <w:rPr>
          <w:lang w:val="lv-LV"/>
        </w:rPr>
        <w:tab/>
      </w:r>
      <w:r w:rsidRPr="00AD10FA">
        <w:rPr>
          <w:lang w:val="lv-LV"/>
        </w:rPr>
        <w:tab/>
        <w:t>E-</w:t>
      </w:r>
      <w:r>
        <w:rPr>
          <w:lang w:val="lv-LV"/>
        </w:rPr>
        <w:t>pasts</w:t>
      </w:r>
      <w:r w:rsidRPr="00AD10FA">
        <w:rPr>
          <w:lang w:val="lv-LV"/>
        </w:rPr>
        <w:t>:</w:t>
      </w:r>
    </w:p>
    <w:p w14:paraId="783CB1C2" w14:textId="77777777" w:rsidR="00C544C0" w:rsidRPr="00AD10FA" w:rsidRDefault="00C544C0" w:rsidP="00C544C0">
      <w:pPr>
        <w:jc w:val="both"/>
        <w:rPr>
          <w:lang w:val="lv-LV"/>
        </w:rPr>
      </w:pPr>
      <w:r>
        <w:rPr>
          <w:lang w:val="lv-LV"/>
        </w:rPr>
        <w:t>Dzimums</w:t>
      </w:r>
      <w:r w:rsidRPr="00AD10FA">
        <w:rPr>
          <w:lang w:val="lv-LV"/>
        </w:rPr>
        <w:t xml:space="preserve">:  </w:t>
      </w:r>
      <w:r w:rsidRPr="00AD10FA">
        <w:rPr>
          <w:highlight w:val="yellow"/>
          <w:lang w:val="lv-LV"/>
        </w:rPr>
        <w:t>[</w:t>
      </w:r>
      <w:r>
        <w:rPr>
          <w:highlight w:val="yellow"/>
          <w:lang w:val="lv-LV"/>
        </w:rPr>
        <w:t>S/V</w:t>
      </w:r>
      <w:r w:rsidRPr="00AD10FA">
        <w:rPr>
          <w:highlight w:val="yellow"/>
          <w:lang w:val="lv-LV"/>
        </w:rPr>
        <w:t>]</w:t>
      </w:r>
      <w:r w:rsidRPr="00AD10FA">
        <w:rPr>
          <w:lang w:val="lv-LV"/>
        </w:rPr>
        <w:tab/>
      </w:r>
      <w:r w:rsidRPr="00AD10FA">
        <w:rPr>
          <w:lang w:val="lv-LV"/>
        </w:rPr>
        <w:tab/>
      </w:r>
      <w:r w:rsidRPr="00AD10FA">
        <w:rPr>
          <w:lang w:val="lv-LV"/>
        </w:rPr>
        <w:tab/>
      </w:r>
      <w:r w:rsidRPr="00AD10FA">
        <w:rPr>
          <w:lang w:val="lv-LV"/>
        </w:rPr>
        <w:tab/>
      </w:r>
      <w:r>
        <w:rPr>
          <w:lang w:val="lv-LV"/>
        </w:rPr>
        <w:t>Akadēmiskais gads</w:t>
      </w:r>
      <w:r w:rsidRPr="00AD10FA">
        <w:rPr>
          <w:lang w:val="lv-LV"/>
        </w:rPr>
        <w:t>: 20</w:t>
      </w:r>
      <w:r w:rsidRPr="00AD10FA">
        <w:rPr>
          <w:highlight w:val="yellow"/>
          <w:lang w:val="lv-LV"/>
        </w:rPr>
        <w:t>..</w:t>
      </w:r>
      <w:r w:rsidRPr="00AD10FA">
        <w:rPr>
          <w:lang w:val="lv-LV"/>
        </w:rPr>
        <w:t>/20</w:t>
      </w:r>
      <w:r w:rsidRPr="00AD10FA">
        <w:rPr>
          <w:highlight w:val="yellow"/>
          <w:lang w:val="lv-LV"/>
        </w:rPr>
        <w:t>..</w:t>
      </w:r>
    </w:p>
    <w:p w14:paraId="4B7C6380" w14:textId="77777777" w:rsidR="00C544C0" w:rsidRDefault="00C544C0" w:rsidP="00C544C0">
      <w:pPr>
        <w:ind w:left="2040" w:hanging="2040"/>
        <w:jc w:val="both"/>
        <w:rPr>
          <w:lang w:val="lv-LV"/>
        </w:rPr>
      </w:pPr>
    </w:p>
    <w:p w14:paraId="7E02016F" w14:textId="77777777" w:rsidR="00C544C0" w:rsidRDefault="00C544C0" w:rsidP="00C544C0">
      <w:pPr>
        <w:ind w:left="2040" w:hanging="2040"/>
        <w:jc w:val="both"/>
        <w:rPr>
          <w:lang w:val="lv-LV"/>
        </w:rPr>
      </w:pPr>
      <w:r>
        <w:rPr>
          <w:lang w:val="lv-LV"/>
        </w:rPr>
        <w:t>kam</w:t>
      </w:r>
      <w:r w:rsidRPr="00AD10FA">
        <w:rPr>
          <w:lang w:val="lv-LV"/>
        </w:rPr>
        <w:t xml:space="preserve">:   </w:t>
      </w:r>
      <w:r w:rsidRPr="00AD10FA">
        <w:rPr>
          <w:lang w:val="lv-LV"/>
        </w:rPr>
        <w:tab/>
      </w:r>
      <w:r w:rsidRPr="00AD10FA">
        <w:rPr>
          <w:lang w:val="lv-LV"/>
        </w:rPr>
        <w:tab/>
      </w:r>
      <w:r w:rsidRPr="00AD10FA">
        <w:rPr>
          <w:lang w:val="lv-LV"/>
        </w:rPr>
        <w:tab/>
      </w:r>
    </w:p>
    <w:p w14:paraId="2DFDFAA8" w14:textId="77777777" w:rsidR="00C544C0" w:rsidRPr="00AD10FA" w:rsidRDefault="00C544C0" w:rsidP="00C544C0">
      <w:pPr>
        <w:ind w:left="2040" w:hanging="2040"/>
        <w:jc w:val="both"/>
        <w:rPr>
          <w:rFonts w:ascii="Verdana" w:hAnsi="Verdana" w:cs="Calibri"/>
          <w:lang w:val="lv-LV"/>
        </w:rPr>
      </w:pPr>
      <w:r w:rsidRPr="00AD10FA">
        <w:rPr>
          <w:rFonts w:ascii="Verdana" w:hAnsi="Verdana" w:cs="Calibri"/>
          <w:lang w:val="lv-LV"/>
        </w:rPr>
        <w:sym w:font="Wingdings" w:char="F06F"/>
      </w:r>
      <w:r>
        <w:rPr>
          <w:rFonts w:ascii="Verdana" w:hAnsi="Verdana" w:cs="Calibri"/>
          <w:lang w:val="lv-LV"/>
        </w:rPr>
        <w:t xml:space="preserve"> </w:t>
      </w:r>
      <w:r w:rsidRPr="00547B50">
        <w:rPr>
          <w:lang w:val="lv-LV"/>
        </w:rPr>
        <w:t xml:space="preserve">Piešķirts </w:t>
      </w:r>
      <w:r>
        <w:rPr>
          <w:lang w:val="lv-LV"/>
        </w:rPr>
        <w:t xml:space="preserve">Erasmus+ </w:t>
      </w:r>
      <w:r w:rsidRPr="00547B50">
        <w:rPr>
          <w:lang w:val="lv-LV"/>
        </w:rPr>
        <w:t>Eiropas Komisijas budžeta finansējums</w:t>
      </w:r>
      <w:r w:rsidRPr="00AD10FA">
        <w:rPr>
          <w:lang w:val="lv-LV"/>
        </w:rPr>
        <w:t xml:space="preserve"> </w:t>
      </w:r>
    </w:p>
    <w:p w14:paraId="0385D846" w14:textId="77777777" w:rsidR="00C544C0" w:rsidRPr="00AD10FA" w:rsidRDefault="00C544C0" w:rsidP="00C544C0">
      <w:pPr>
        <w:jc w:val="both"/>
        <w:rPr>
          <w:rFonts w:ascii="Verdana" w:hAnsi="Verdana" w:cs="Calibri"/>
          <w:lang w:val="lv-LV"/>
        </w:rPr>
      </w:pPr>
      <w:r w:rsidRPr="00AD10FA">
        <w:rPr>
          <w:rFonts w:ascii="Verdana" w:hAnsi="Verdana" w:cs="Calibri"/>
          <w:lang w:val="lv-LV"/>
        </w:rPr>
        <w:sym w:font="Wingdings" w:char="F06F"/>
      </w:r>
      <w:r>
        <w:rPr>
          <w:rFonts w:ascii="Verdana" w:hAnsi="Verdana" w:cs="Calibri"/>
          <w:lang w:val="lv-LV"/>
        </w:rPr>
        <w:t xml:space="preserve"> </w:t>
      </w:r>
      <w:r w:rsidRPr="00547B50">
        <w:rPr>
          <w:lang w:val="lv-LV"/>
        </w:rPr>
        <w:t xml:space="preserve">Nav piešķirts </w:t>
      </w:r>
      <w:r>
        <w:rPr>
          <w:lang w:val="lv-LV"/>
        </w:rPr>
        <w:t xml:space="preserve">Erasmus+ </w:t>
      </w:r>
      <w:r w:rsidRPr="00547B50">
        <w:rPr>
          <w:lang w:val="lv-LV"/>
        </w:rPr>
        <w:t>Eiropas Komisijas budžeta finansējums</w:t>
      </w:r>
      <w:r>
        <w:rPr>
          <w:lang w:val="lv-LV"/>
        </w:rPr>
        <w:t xml:space="preserve"> (“</w:t>
      </w:r>
      <w:proofErr w:type="spellStart"/>
      <w:r>
        <w:rPr>
          <w:lang w:val="lv-LV"/>
        </w:rPr>
        <w:t>zero-grant</w:t>
      </w:r>
      <w:proofErr w:type="spellEnd"/>
      <w:r>
        <w:rPr>
          <w:lang w:val="lv-LV"/>
        </w:rPr>
        <w:t>”)</w:t>
      </w:r>
      <w:r w:rsidRPr="00AD10FA">
        <w:rPr>
          <w:rFonts w:ascii="Verdana" w:hAnsi="Verdana" w:cs="Calibri"/>
          <w:lang w:val="lv-LV"/>
        </w:rPr>
        <w:t xml:space="preserve">    </w:t>
      </w:r>
    </w:p>
    <w:p w14:paraId="40C6B5B8" w14:textId="77777777" w:rsidR="00C544C0" w:rsidRPr="00AD10FA" w:rsidRDefault="00C544C0" w:rsidP="00C544C0">
      <w:pPr>
        <w:jc w:val="both"/>
        <w:rPr>
          <w:rFonts w:ascii="Verdana" w:hAnsi="Verdana" w:cs="Calibri"/>
          <w:lang w:val="lv-LV"/>
        </w:rPr>
      </w:pPr>
      <w:r w:rsidRPr="00AD10FA">
        <w:rPr>
          <w:rFonts w:ascii="Verdana" w:hAnsi="Verdana" w:cs="Calibri"/>
          <w:lang w:val="lv-LV"/>
        </w:rPr>
        <w:sym w:font="Wingdings" w:char="F06F"/>
      </w:r>
      <w:r>
        <w:rPr>
          <w:rFonts w:ascii="Verdana" w:hAnsi="Verdana" w:cs="Calibri"/>
          <w:lang w:val="lv-LV"/>
        </w:rPr>
        <w:t xml:space="preserve"> </w:t>
      </w:r>
      <w:r w:rsidRPr="00547B50">
        <w:rPr>
          <w:lang w:val="lv-LV"/>
        </w:rPr>
        <w:t>Piešķirtais finansējums ietver arī atbalstu īpašo vajadzību nodrošināšanai</w:t>
      </w:r>
      <w:r w:rsidRPr="00AD10FA">
        <w:rPr>
          <w:rFonts w:ascii="Verdana" w:hAnsi="Verdana" w:cs="Calibri"/>
          <w:lang w:val="lv-LV"/>
        </w:rPr>
        <w:tab/>
      </w:r>
      <w:r w:rsidRPr="00AD10FA">
        <w:rPr>
          <w:lang w:val="lv-LV"/>
        </w:rPr>
        <w:t xml:space="preserve">   </w:t>
      </w:r>
      <w:r w:rsidRPr="00AD10FA">
        <w:rPr>
          <w:rFonts w:ascii="Verdana" w:hAnsi="Verdana" w:cs="Calibri"/>
          <w:lang w:val="lv-LV"/>
        </w:rPr>
        <w:t xml:space="preserve"> </w:t>
      </w:r>
    </w:p>
    <w:p w14:paraId="223627D7" w14:textId="77777777" w:rsidR="00C544C0" w:rsidRDefault="00C544C0" w:rsidP="00C544C0">
      <w:pPr>
        <w:tabs>
          <w:tab w:val="left" w:pos="2552"/>
        </w:tabs>
        <w:rPr>
          <w:rFonts w:ascii="Verdana" w:hAnsi="Verdana" w:cs="Calibri"/>
          <w:lang w:val="lv-LV"/>
        </w:rPr>
      </w:pPr>
      <w:r w:rsidRPr="00AD10FA">
        <w:rPr>
          <w:rFonts w:ascii="Verdana" w:hAnsi="Verdana" w:cs="Calibri"/>
          <w:lang w:val="lv-LV"/>
        </w:rPr>
        <w:sym w:font="Wingdings" w:char="F06F"/>
      </w:r>
      <w:r>
        <w:rPr>
          <w:rFonts w:ascii="Verdana" w:hAnsi="Verdana" w:cs="Calibri"/>
          <w:lang w:val="lv-LV"/>
        </w:rPr>
        <w:t xml:space="preserve"> </w:t>
      </w:r>
      <w:r>
        <w:rPr>
          <w:lang w:val="lv-LV"/>
        </w:rPr>
        <w:t xml:space="preserve">Dalībnieks saņem finansiālu atbalstu no citiem finanšu avotiem </w:t>
      </w:r>
    </w:p>
    <w:p w14:paraId="65723522" w14:textId="2A670FAE" w:rsidR="00DF0197" w:rsidRDefault="00DF0197" w:rsidP="00034F7C">
      <w:pPr>
        <w:rPr>
          <w:rFonts w:ascii="Verdana" w:hAnsi="Verdana" w:cs="Calibri"/>
          <w:lang w:val="en-GB"/>
        </w:rPr>
      </w:pPr>
      <w:r>
        <w:rPr>
          <w:lang w:val="en-GB"/>
        </w:rPr>
        <w:t xml:space="preserve"> </w:t>
      </w:r>
      <w:r w:rsidRPr="00735E06">
        <w:rPr>
          <w:lang w:val="en-GB"/>
        </w:rPr>
        <w:t xml:space="preserve"> </w:t>
      </w:r>
      <w:r w:rsidRPr="00735E06">
        <w:rPr>
          <w:rFonts w:ascii="Verdana" w:hAnsi="Verdana" w:cs="Calibri"/>
          <w:lang w:val="en-GB"/>
        </w:rPr>
        <w:t xml:space="preserve"> </w:t>
      </w:r>
    </w:p>
    <w:p w14:paraId="65723523" w14:textId="55D37D0B" w:rsidR="00316A78" w:rsidRPr="001A2F05" w:rsidRDefault="00316A78" w:rsidP="008B1B35">
      <w:pPr>
        <w:jc w:val="both"/>
        <w:rPr>
          <w:lang w:val="en-GB"/>
        </w:rPr>
      </w:pPr>
      <w:r w:rsidRPr="001A2F05">
        <w:rPr>
          <w:highlight w:val="cyan"/>
          <w:lang w:val="en-GB"/>
        </w:rPr>
        <w:t>[</w:t>
      </w:r>
      <w:proofErr w:type="spellStart"/>
      <w:r w:rsidR="008B1B35">
        <w:rPr>
          <w:highlight w:val="cyan"/>
          <w:lang w:val="en-GB"/>
        </w:rPr>
        <w:t>Aizpildāms</w:t>
      </w:r>
      <w:proofErr w:type="spellEnd"/>
      <w:r w:rsidR="008B1B35">
        <w:rPr>
          <w:highlight w:val="cyan"/>
          <w:lang w:val="en-GB"/>
        </w:rPr>
        <w:t xml:space="preserve"> no </w:t>
      </w:r>
      <w:proofErr w:type="spellStart"/>
      <w:r w:rsidR="008B1B35">
        <w:rPr>
          <w:highlight w:val="cyan"/>
          <w:lang w:val="en-GB"/>
        </w:rPr>
        <w:t>uzņēmumiem</w:t>
      </w:r>
      <w:proofErr w:type="spellEnd"/>
      <w:r w:rsidR="008B1B35">
        <w:rPr>
          <w:highlight w:val="cyan"/>
          <w:lang w:val="en-GB"/>
        </w:rPr>
        <w:t xml:space="preserve"> </w:t>
      </w:r>
      <w:proofErr w:type="spellStart"/>
      <w:r w:rsidR="008B1B35">
        <w:rPr>
          <w:highlight w:val="cyan"/>
          <w:lang w:val="en-GB"/>
        </w:rPr>
        <w:t>aicināto</w:t>
      </w:r>
      <w:proofErr w:type="spellEnd"/>
      <w:r w:rsidR="008B1B35">
        <w:rPr>
          <w:highlight w:val="cyan"/>
          <w:lang w:val="en-GB"/>
        </w:rPr>
        <w:t xml:space="preserve"> </w:t>
      </w:r>
      <w:proofErr w:type="spellStart"/>
      <w:r w:rsidR="008B1B35">
        <w:rPr>
          <w:highlight w:val="cyan"/>
          <w:lang w:val="en-GB"/>
        </w:rPr>
        <w:t>vieslektoru</w:t>
      </w:r>
      <w:proofErr w:type="spellEnd"/>
      <w:r w:rsidR="008B1B35">
        <w:rPr>
          <w:highlight w:val="cyan"/>
          <w:lang w:val="en-GB"/>
        </w:rPr>
        <w:t xml:space="preserve"> </w:t>
      </w:r>
      <w:proofErr w:type="spellStart"/>
      <w:r w:rsidR="008B1B35">
        <w:rPr>
          <w:highlight w:val="cyan"/>
          <w:lang w:val="en-GB"/>
        </w:rPr>
        <w:t>gadījumā</w:t>
      </w:r>
      <w:proofErr w:type="spellEnd"/>
      <w:r w:rsidR="008B1B35">
        <w:rPr>
          <w:highlight w:val="cyan"/>
          <w:lang w:val="en-GB"/>
        </w:rPr>
        <w:t xml:space="preserve"> </w:t>
      </w:r>
      <w:proofErr w:type="gramStart"/>
      <w:r w:rsidR="008B1B35">
        <w:rPr>
          <w:highlight w:val="cyan"/>
          <w:lang w:val="en-GB"/>
        </w:rPr>
        <w:t>un</w:t>
      </w:r>
      <w:proofErr w:type="gramEnd"/>
      <w:r w:rsidR="008B1B35">
        <w:rPr>
          <w:highlight w:val="cyan"/>
          <w:lang w:val="en-GB"/>
        </w:rPr>
        <w:t xml:space="preserve"> </w:t>
      </w:r>
      <w:proofErr w:type="spellStart"/>
      <w:r w:rsidR="008B1B35">
        <w:rPr>
          <w:highlight w:val="cyan"/>
          <w:lang w:val="en-GB"/>
        </w:rPr>
        <w:t>citu</w:t>
      </w:r>
      <w:proofErr w:type="spellEnd"/>
      <w:r w:rsidR="008B1B35">
        <w:rPr>
          <w:highlight w:val="cyan"/>
          <w:lang w:val="en-GB"/>
        </w:rPr>
        <w:t xml:space="preserve"> </w:t>
      </w:r>
      <w:proofErr w:type="spellStart"/>
      <w:r w:rsidR="008B1B35">
        <w:rPr>
          <w:highlight w:val="cyan"/>
          <w:lang w:val="en-GB"/>
        </w:rPr>
        <w:t>dalībnieku</w:t>
      </w:r>
      <w:proofErr w:type="spellEnd"/>
      <w:r w:rsidR="008B1B35">
        <w:rPr>
          <w:highlight w:val="cyan"/>
          <w:lang w:val="en-GB"/>
        </w:rPr>
        <w:t xml:space="preserve"> </w:t>
      </w:r>
      <w:proofErr w:type="spellStart"/>
      <w:r w:rsidR="008B1B35">
        <w:rPr>
          <w:highlight w:val="cyan"/>
          <w:lang w:val="en-GB"/>
        </w:rPr>
        <w:t>gadījumā</w:t>
      </w:r>
      <w:proofErr w:type="spellEnd"/>
      <w:r w:rsidR="008B1B35">
        <w:rPr>
          <w:highlight w:val="cyan"/>
          <w:lang w:val="en-GB"/>
        </w:rPr>
        <w:t xml:space="preserve">, </w:t>
      </w:r>
      <w:proofErr w:type="spellStart"/>
      <w:r w:rsidR="008B1B35">
        <w:rPr>
          <w:highlight w:val="cyan"/>
          <w:lang w:val="en-GB"/>
        </w:rPr>
        <w:t>ja</w:t>
      </w:r>
      <w:proofErr w:type="spellEnd"/>
      <w:r w:rsidR="008B1B35">
        <w:rPr>
          <w:highlight w:val="cyan"/>
          <w:lang w:val="en-GB"/>
        </w:rPr>
        <w:t xml:space="preserve"> </w:t>
      </w:r>
      <w:r w:rsidR="008B1B35">
        <w:rPr>
          <w:highlight w:val="cyan"/>
          <w:lang w:val="lv-LV"/>
        </w:rPr>
        <w:t>dalībnieki</w:t>
      </w:r>
      <w:r w:rsidR="008B1B35">
        <w:rPr>
          <w:highlight w:val="cyan"/>
          <w:lang w:val="lv-LV"/>
        </w:rPr>
        <w:t xml:space="preserve">em </w:t>
      </w:r>
      <w:r w:rsidR="008B1B35">
        <w:rPr>
          <w:highlight w:val="cyan"/>
          <w:lang w:val="lv-LV"/>
        </w:rPr>
        <w:t>piešķirts ES Erasmus+ budžeta finansējums</w:t>
      </w:r>
      <w:r w:rsidR="008B1B35">
        <w:rPr>
          <w:highlight w:val="cyan"/>
          <w:lang w:val="lv-LV"/>
        </w:rPr>
        <w:t xml:space="preserve"> un iestādei/organizācijai jau nav pieejama šī informācija.]</w:t>
      </w:r>
      <w:r w:rsidR="008B1B35">
        <w:rPr>
          <w:highlight w:val="cyan"/>
          <w:lang w:val="en-GB"/>
        </w:rPr>
        <w:t xml:space="preserve"> </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00A0A47E" w14:textId="77777777" w:rsidR="008B1B35" w:rsidRPr="00FB2627" w:rsidRDefault="008B1B35" w:rsidP="008B1B35">
                            <w:pPr>
                              <w:rPr>
                                <w:lang w:val="lv-LV"/>
                              </w:rPr>
                            </w:pPr>
                            <w:r>
                              <w:rPr>
                                <w:lang w:val="lv-LV"/>
                              </w:rPr>
                              <w:t xml:space="preserve">Informācija par bankas kontu, uz kuru tiks pārskaitīts finansējums: </w:t>
                            </w:r>
                          </w:p>
                          <w:p w14:paraId="2DD3152B" w14:textId="77777777" w:rsidR="008B1B35" w:rsidRPr="00FB2627" w:rsidRDefault="008B1B35" w:rsidP="008B1B35">
                            <w:pPr>
                              <w:rPr>
                                <w:lang w:val="lv-LV"/>
                              </w:rPr>
                            </w:pPr>
                            <w:r w:rsidRPr="00FB2627">
                              <w:rPr>
                                <w:lang w:val="lv-LV"/>
                              </w:rPr>
                              <w:t xml:space="preserve">Konta turētāja vārds, uzvārds (ja atšķiras no dalībnieka): </w:t>
                            </w:r>
                          </w:p>
                          <w:p w14:paraId="15DFF096" w14:textId="77777777" w:rsidR="008B1B35" w:rsidRPr="00FB2627" w:rsidRDefault="008B1B35" w:rsidP="008B1B35">
                            <w:pPr>
                              <w:rPr>
                                <w:lang w:val="lv-LV"/>
                              </w:rPr>
                            </w:pPr>
                            <w:r w:rsidRPr="00FB2627">
                              <w:rPr>
                                <w:lang w:val="lv-LV"/>
                              </w:rPr>
                              <w:t xml:space="preserve">Bankas nosaukums: </w:t>
                            </w:r>
                          </w:p>
                          <w:p w14:paraId="4B1D60ED" w14:textId="77777777" w:rsidR="008B1B35" w:rsidRPr="00FB2627" w:rsidRDefault="008B1B35" w:rsidP="008B1B35">
                            <w:pPr>
                              <w:rPr>
                                <w:lang w:val="lv-LV"/>
                              </w:rPr>
                            </w:pPr>
                            <w:proofErr w:type="spellStart"/>
                            <w:r w:rsidRPr="00FB2627">
                              <w:rPr>
                                <w:lang w:val="lv-LV"/>
                              </w:rPr>
                              <w:t>Clearing</w:t>
                            </w:r>
                            <w:proofErr w:type="spellEnd"/>
                            <w:r w:rsidRPr="00FB2627">
                              <w:rPr>
                                <w:lang w:val="lv-LV"/>
                              </w:rPr>
                              <w:t>/BIC/SWIFT num</w:t>
                            </w:r>
                            <w:r>
                              <w:rPr>
                                <w:lang w:val="lv-LV"/>
                              </w:rPr>
                              <w:t>urs</w:t>
                            </w:r>
                            <w:r w:rsidRPr="00FB2627">
                              <w:rPr>
                                <w:lang w:val="lv-LV"/>
                              </w:rPr>
                              <w:t xml:space="preserve">: </w:t>
                            </w:r>
                            <w:r w:rsidRPr="00FB2627">
                              <w:rPr>
                                <w:lang w:val="lv-LV"/>
                              </w:rPr>
                              <w:tab/>
                            </w:r>
                            <w:r w:rsidRPr="00FB2627">
                              <w:rPr>
                                <w:lang w:val="lv-LV"/>
                              </w:rPr>
                              <w:tab/>
                            </w:r>
                            <w:r w:rsidRPr="00FB2627">
                              <w:rPr>
                                <w:lang w:val="lv-LV"/>
                              </w:rPr>
                              <w:tab/>
                            </w:r>
                            <w:r>
                              <w:rPr>
                                <w:lang w:val="lv-LV"/>
                              </w:rPr>
                              <w:t>Konta</w:t>
                            </w:r>
                            <w:r w:rsidRPr="00FB2627">
                              <w:rPr>
                                <w:lang w:val="lv-LV"/>
                              </w:rPr>
                              <w:t xml:space="preserve">/IBAN </w:t>
                            </w:r>
                            <w:r>
                              <w:rPr>
                                <w:lang w:val="lv-LV"/>
                              </w:rPr>
                              <w:t>numurs</w:t>
                            </w:r>
                            <w:r w:rsidRPr="00FB2627">
                              <w:rPr>
                                <w:lang w:val="lv-LV"/>
                              </w:rPr>
                              <w:t>:</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00A0A47E" w14:textId="77777777" w:rsidR="008B1B35" w:rsidRPr="00FB2627" w:rsidRDefault="008B1B35" w:rsidP="008B1B35">
                      <w:pPr>
                        <w:rPr>
                          <w:lang w:val="lv-LV"/>
                        </w:rPr>
                      </w:pPr>
                      <w:r>
                        <w:rPr>
                          <w:lang w:val="lv-LV"/>
                        </w:rPr>
                        <w:t xml:space="preserve">Informācija par bankas kontu, uz kuru tiks pārskaitīts finansējums: </w:t>
                      </w:r>
                    </w:p>
                    <w:p w14:paraId="2DD3152B" w14:textId="77777777" w:rsidR="008B1B35" w:rsidRPr="00FB2627" w:rsidRDefault="008B1B35" w:rsidP="008B1B35">
                      <w:pPr>
                        <w:rPr>
                          <w:lang w:val="lv-LV"/>
                        </w:rPr>
                      </w:pPr>
                      <w:r w:rsidRPr="00FB2627">
                        <w:rPr>
                          <w:lang w:val="lv-LV"/>
                        </w:rPr>
                        <w:t xml:space="preserve">Konta turētāja vārds, uzvārds (ja atšķiras no dalībnieka): </w:t>
                      </w:r>
                    </w:p>
                    <w:p w14:paraId="15DFF096" w14:textId="77777777" w:rsidR="008B1B35" w:rsidRPr="00FB2627" w:rsidRDefault="008B1B35" w:rsidP="008B1B35">
                      <w:pPr>
                        <w:rPr>
                          <w:lang w:val="lv-LV"/>
                        </w:rPr>
                      </w:pPr>
                      <w:r w:rsidRPr="00FB2627">
                        <w:rPr>
                          <w:lang w:val="lv-LV"/>
                        </w:rPr>
                        <w:t xml:space="preserve">Bankas nosaukums: </w:t>
                      </w:r>
                    </w:p>
                    <w:p w14:paraId="4B1D60ED" w14:textId="77777777" w:rsidR="008B1B35" w:rsidRPr="00FB2627" w:rsidRDefault="008B1B35" w:rsidP="008B1B35">
                      <w:pPr>
                        <w:rPr>
                          <w:lang w:val="lv-LV"/>
                        </w:rPr>
                      </w:pPr>
                      <w:proofErr w:type="spellStart"/>
                      <w:r w:rsidRPr="00FB2627">
                        <w:rPr>
                          <w:lang w:val="lv-LV"/>
                        </w:rPr>
                        <w:t>Clearing</w:t>
                      </w:r>
                      <w:proofErr w:type="spellEnd"/>
                      <w:r w:rsidRPr="00FB2627">
                        <w:rPr>
                          <w:lang w:val="lv-LV"/>
                        </w:rPr>
                        <w:t>/BIC/SWIFT num</w:t>
                      </w:r>
                      <w:r>
                        <w:rPr>
                          <w:lang w:val="lv-LV"/>
                        </w:rPr>
                        <w:t>urs</w:t>
                      </w:r>
                      <w:r w:rsidRPr="00FB2627">
                        <w:rPr>
                          <w:lang w:val="lv-LV"/>
                        </w:rPr>
                        <w:t xml:space="preserve">: </w:t>
                      </w:r>
                      <w:r w:rsidRPr="00FB2627">
                        <w:rPr>
                          <w:lang w:val="lv-LV"/>
                        </w:rPr>
                        <w:tab/>
                      </w:r>
                      <w:r w:rsidRPr="00FB2627">
                        <w:rPr>
                          <w:lang w:val="lv-LV"/>
                        </w:rPr>
                        <w:tab/>
                      </w:r>
                      <w:r w:rsidRPr="00FB2627">
                        <w:rPr>
                          <w:lang w:val="lv-LV"/>
                        </w:rPr>
                        <w:tab/>
                      </w:r>
                      <w:r>
                        <w:rPr>
                          <w:lang w:val="lv-LV"/>
                        </w:rPr>
                        <w:t>Konta</w:t>
                      </w:r>
                      <w:r w:rsidRPr="00FB2627">
                        <w:rPr>
                          <w:lang w:val="lv-LV"/>
                        </w:rPr>
                        <w:t xml:space="preserve">/IBAN </w:t>
                      </w:r>
                      <w:r>
                        <w:rPr>
                          <w:lang w:val="lv-LV"/>
                        </w:rPr>
                        <w:t>numurs</w:t>
                      </w:r>
                      <w:r w:rsidRPr="00FB2627">
                        <w:rPr>
                          <w:lang w:val="lv-LV"/>
                        </w:rPr>
                        <w:t>:</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3230F012" w14:textId="33078A73" w:rsidR="008B1B35" w:rsidRDefault="008B1B35" w:rsidP="008B1B35">
      <w:pPr>
        <w:jc w:val="both"/>
        <w:rPr>
          <w:sz w:val="22"/>
          <w:szCs w:val="24"/>
          <w:lang w:val="lv-LV"/>
        </w:rPr>
      </w:pPr>
      <w:r w:rsidRPr="00DA07C5">
        <w:rPr>
          <w:sz w:val="22"/>
          <w:szCs w:val="24"/>
          <w:lang w:val="lv-LV"/>
        </w:rPr>
        <w:t>turpmāk “</w:t>
      </w:r>
      <w:r w:rsidR="00D73234">
        <w:rPr>
          <w:b/>
          <w:sz w:val="22"/>
          <w:szCs w:val="24"/>
          <w:lang w:val="lv-LV"/>
        </w:rPr>
        <w:t>D</w:t>
      </w:r>
      <w:r w:rsidRPr="008B1B35">
        <w:rPr>
          <w:b/>
          <w:sz w:val="22"/>
          <w:szCs w:val="24"/>
          <w:lang w:val="lv-LV"/>
        </w:rPr>
        <w:t>alībnieks</w:t>
      </w:r>
      <w:r w:rsidRPr="00DA07C5">
        <w:rPr>
          <w:sz w:val="22"/>
          <w:szCs w:val="24"/>
          <w:lang w:val="lv-LV"/>
        </w:rPr>
        <w:t xml:space="preserve">”, no otras puses, </w:t>
      </w:r>
    </w:p>
    <w:p w14:paraId="281B6B20" w14:textId="77777777" w:rsidR="008B1B35" w:rsidRPr="00DA07C5" w:rsidRDefault="008B1B35" w:rsidP="008B1B35">
      <w:pPr>
        <w:jc w:val="both"/>
        <w:rPr>
          <w:sz w:val="22"/>
          <w:szCs w:val="24"/>
          <w:lang w:val="lv-LV"/>
        </w:rPr>
      </w:pPr>
    </w:p>
    <w:p w14:paraId="1A76A66D" w14:textId="77777777" w:rsidR="008B1B35" w:rsidRDefault="008B1B35" w:rsidP="008B1B35">
      <w:pPr>
        <w:jc w:val="both"/>
        <w:rPr>
          <w:sz w:val="22"/>
          <w:szCs w:val="24"/>
          <w:lang w:val="lv-LV"/>
        </w:rPr>
      </w:pPr>
      <w:r w:rsidRPr="00DA07C5">
        <w:rPr>
          <w:sz w:val="22"/>
          <w:szCs w:val="24"/>
          <w:lang w:val="lv-LV"/>
        </w:rPr>
        <w:t xml:space="preserve">Ir vienojušies par Īpašajiem noteikumiem un šādiem pielikumiem (turpmāk – Pielikumi), kuri ir neatņemama šā līguma (turpmāk – </w:t>
      </w:r>
      <w:r w:rsidRPr="008B1B35">
        <w:rPr>
          <w:b/>
          <w:sz w:val="22"/>
          <w:szCs w:val="24"/>
          <w:lang w:val="lv-LV"/>
        </w:rPr>
        <w:t>Līgums</w:t>
      </w:r>
      <w:r w:rsidRPr="00DA07C5">
        <w:rPr>
          <w:sz w:val="22"/>
          <w:szCs w:val="24"/>
          <w:lang w:val="lv-LV"/>
        </w:rPr>
        <w:t>) sastāvdaļa:</w:t>
      </w:r>
    </w:p>
    <w:p w14:paraId="54DB6CCD" w14:textId="77777777" w:rsidR="008B1B35" w:rsidRPr="00DA07C5" w:rsidRDefault="008B1B35" w:rsidP="008B1B35">
      <w:pPr>
        <w:jc w:val="both"/>
        <w:rPr>
          <w:sz w:val="22"/>
          <w:szCs w:val="24"/>
          <w:lang w:val="lv-LV"/>
        </w:rPr>
      </w:pPr>
    </w:p>
    <w:p w14:paraId="00E9E013" w14:textId="77777777" w:rsidR="008B1B35" w:rsidRDefault="008B1B35" w:rsidP="008B1B35">
      <w:pPr>
        <w:jc w:val="both"/>
        <w:rPr>
          <w:sz w:val="22"/>
          <w:szCs w:val="24"/>
          <w:lang w:val="lv-LV"/>
        </w:rPr>
      </w:pPr>
      <w:r w:rsidRPr="00DA07C5">
        <w:rPr>
          <w:b/>
          <w:sz w:val="22"/>
          <w:szCs w:val="24"/>
          <w:lang w:val="lv-LV"/>
        </w:rPr>
        <w:t>I pielikums</w:t>
      </w:r>
      <w:r>
        <w:rPr>
          <w:b/>
          <w:sz w:val="22"/>
          <w:szCs w:val="24"/>
          <w:lang w:val="lv-LV"/>
        </w:rPr>
        <w:t>:</w:t>
      </w:r>
      <w:r w:rsidRPr="00DA07C5">
        <w:rPr>
          <w:b/>
          <w:sz w:val="22"/>
          <w:szCs w:val="24"/>
          <w:lang w:val="lv-LV"/>
        </w:rPr>
        <w:tab/>
      </w:r>
      <w:r w:rsidRPr="00DA07C5">
        <w:rPr>
          <w:sz w:val="22"/>
          <w:szCs w:val="24"/>
          <w:lang w:val="lv-LV"/>
        </w:rPr>
        <w:t>Trīspusējais personāla mobilitātes līgums</w:t>
      </w:r>
    </w:p>
    <w:p w14:paraId="2745E616" w14:textId="77777777" w:rsidR="008B1B35" w:rsidRDefault="008B1B35" w:rsidP="008B1B35">
      <w:pPr>
        <w:jc w:val="both"/>
        <w:rPr>
          <w:sz w:val="22"/>
          <w:szCs w:val="24"/>
          <w:lang w:val="lv-LV"/>
        </w:rPr>
      </w:pPr>
      <w:r w:rsidRPr="00DA07C5">
        <w:rPr>
          <w:b/>
          <w:sz w:val="22"/>
          <w:szCs w:val="24"/>
          <w:lang w:val="lv-LV"/>
        </w:rPr>
        <w:t>II pielikums:</w:t>
      </w:r>
      <w:r w:rsidRPr="00DA07C5">
        <w:rPr>
          <w:b/>
          <w:sz w:val="22"/>
          <w:szCs w:val="24"/>
          <w:lang w:val="lv-LV"/>
        </w:rPr>
        <w:tab/>
      </w:r>
      <w:r w:rsidRPr="00DA07C5">
        <w:rPr>
          <w:sz w:val="22"/>
          <w:szCs w:val="24"/>
          <w:lang w:val="lv-LV"/>
        </w:rPr>
        <w:t>Vispārīgie noteikumi.</w:t>
      </w:r>
    </w:p>
    <w:p w14:paraId="3F98A1C6" w14:textId="77777777" w:rsidR="008B1B35" w:rsidRPr="00DA07C5" w:rsidRDefault="008B1B35" w:rsidP="008B1B35">
      <w:pPr>
        <w:jc w:val="both"/>
        <w:rPr>
          <w:sz w:val="22"/>
          <w:szCs w:val="24"/>
          <w:lang w:val="lv-LV"/>
        </w:rPr>
      </w:pPr>
    </w:p>
    <w:p w14:paraId="5D830EB8" w14:textId="77777777" w:rsidR="008B1B35" w:rsidRPr="00DA07C5" w:rsidRDefault="008B1B35" w:rsidP="008B1B35">
      <w:pPr>
        <w:jc w:val="both"/>
        <w:rPr>
          <w:sz w:val="22"/>
          <w:lang w:val="lv-LV"/>
        </w:rPr>
      </w:pPr>
      <w:r w:rsidRPr="00DA07C5">
        <w:rPr>
          <w:sz w:val="22"/>
          <w:lang w:val="lv-LV"/>
        </w:rPr>
        <w:t xml:space="preserve">Īpašajiem noteikumiem ir augstāks spēks nekā Pielikumos noteiktajam. </w:t>
      </w:r>
    </w:p>
    <w:p w14:paraId="2A909C4C" w14:textId="07D88CA7" w:rsidR="00E859DE" w:rsidRDefault="008B1B35" w:rsidP="008B1B35">
      <w:pPr>
        <w:jc w:val="both"/>
        <w:rPr>
          <w:sz w:val="24"/>
          <w:szCs w:val="24"/>
          <w:lang w:val="en-GB"/>
        </w:rPr>
      </w:pPr>
      <w:r w:rsidRPr="00DA07C5">
        <w:rPr>
          <w:sz w:val="22"/>
          <w:lang w:val="lv-LV"/>
        </w:rPr>
        <w:t>[I pielikums var būt ar skanētām parakstu kopijām vai elektroniski parakstīts]</w:t>
      </w:r>
    </w:p>
    <w:p w14:paraId="3EE97F5F" w14:textId="77777777" w:rsidR="008B1B35" w:rsidRDefault="008B1B35" w:rsidP="00FA3EEE">
      <w:pPr>
        <w:jc w:val="center"/>
        <w:rPr>
          <w:sz w:val="24"/>
          <w:szCs w:val="24"/>
          <w:lang w:val="en-GB"/>
        </w:rPr>
      </w:pPr>
    </w:p>
    <w:p w14:paraId="1EC823B3" w14:textId="77777777" w:rsidR="008B1B35" w:rsidRDefault="008B1B35" w:rsidP="00FA3EEE">
      <w:pPr>
        <w:jc w:val="center"/>
        <w:rPr>
          <w:sz w:val="24"/>
          <w:szCs w:val="24"/>
          <w:lang w:val="en-GB"/>
        </w:rPr>
      </w:pPr>
    </w:p>
    <w:p w14:paraId="7F0E48BD" w14:textId="77777777" w:rsidR="008B1B35" w:rsidRDefault="008B1B35" w:rsidP="00FA3EEE">
      <w:pPr>
        <w:jc w:val="center"/>
        <w:rPr>
          <w:sz w:val="24"/>
          <w:szCs w:val="24"/>
          <w:lang w:val="en-GB"/>
        </w:rPr>
      </w:pPr>
    </w:p>
    <w:p w14:paraId="62097C22" w14:textId="77777777" w:rsidR="008B1B35" w:rsidRDefault="008B1B35" w:rsidP="00FA3EEE">
      <w:pPr>
        <w:jc w:val="center"/>
        <w:rPr>
          <w:sz w:val="24"/>
          <w:szCs w:val="24"/>
          <w:lang w:val="en-GB"/>
        </w:rPr>
      </w:pPr>
    </w:p>
    <w:p w14:paraId="20EC1FC3" w14:textId="77777777" w:rsidR="008B1B35" w:rsidRDefault="008B1B35" w:rsidP="00FA3EEE">
      <w:pPr>
        <w:jc w:val="center"/>
        <w:rPr>
          <w:sz w:val="24"/>
          <w:szCs w:val="24"/>
          <w:lang w:val="en-GB"/>
        </w:rPr>
      </w:pPr>
    </w:p>
    <w:p w14:paraId="1D8B3589" w14:textId="77777777" w:rsidR="008B1B35" w:rsidRDefault="008B1B35" w:rsidP="00FA3EEE">
      <w:pPr>
        <w:jc w:val="center"/>
        <w:rPr>
          <w:sz w:val="24"/>
          <w:szCs w:val="24"/>
          <w:lang w:val="en-GB"/>
        </w:rPr>
      </w:pPr>
    </w:p>
    <w:p w14:paraId="00919D5E" w14:textId="77777777" w:rsidR="008B1B35" w:rsidRDefault="008B1B35" w:rsidP="00FA3EEE">
      <w:pPr>
        <w:jc w:val="center"/>
        <w:rPr>
          <w:sz w:val="24"/>
          <w:szCs w:val="24"/>
          <w:lang w:val="en-GB"/>
        </w:rPr>
      </w:pPr>
    </w:p>
    <w:p w14:paraId="6D4ED565" w14:textId="77777777" w:rsidR="008B1B35" w:rsidRDefault="008B1B35" w:rsidP="00FA3EEE">
      <w:pPr>
        <w:jc w:val="center"/>
        <w:rPr>
          <w:sz w:val="24"/>
          <w:szCs w:val="24"/>
          <w:lang w:val="en-GB"/>
        </w:rPr>
      </w:pPr>
    </w:p>
    <w:p w14:paraId="65723537" w14:textId="22E97C2F" w:rsidR="00CF22BE" w:rsidRPr="00067DF7" w:rsidRDefault="008B1B35" w:rsidP="008B1B35">
      <w:pPr>
        <w:rPr>
          <w:lang w:val="en-GB"/>
        </w:rPr>
      </w:pPr>
      <w:r>
        <w:rPr>
          <w:lang w:val="en-GB"/>
        </w:rPr>
        <w:lastRenderedPageBreak/>
        <w:t>ĪPAŠIE NOTEIKUMI</w:t>
      </w:r>
    </w:p>
    <w:p w14:paraId="65723538" w14:textId="77777777" w:rsidR="007F2EBC" w:rsidRDefault="007F2EBC">
      <w:pPr>
        <w:pStyle w:val="Text1"/>
        <w:pBdr>
          <w:bottom w:val="single" w:sz="6" w:space="1" w:color="auto"/>
        </w:pBdr>
        <w:spacing w:after="0"/>
        <w:ind w:left="0"/>
        <w:jc w:val="left"/>
        <w:rPr>
          <w:sz w:val="20"/>
          <w:lang w:val="en-GB"/>
        </w:rPr>
      </w:pPr>
    </w:p>
    <w:p w14:paraId="25D6BBB0" w14:textId="77777777" w:rsidR="00E60133" w:rsidRPr="00AD10FA" w:rsidRDefault="00E60133" w:rsidP="00E60133">
      <w:pPr>
        <w:pStyle w:val="Text1"/>
        <w:pBdr>
          <w:bottom w:val="single" w:sz="6" w:space="1" w:color="auto"/>
        </w:pBdr>
        <w:spacing w:after="0"/>
        <w:ind w:left="0"/>
        <w:jc w:val="left"/>
        <w:rPr>
          <w:sz w:val="20"/>
          <w:lang w:val="lv-LV"/>
        </w:rPr>
      </w:pPr>
      <w:r w:rsidRPr="00AD10FA">
        <w:rPr>
          <w:sz w:val="20"/>
          <w:lang w:val="lv-LV"/>
        </w:rPr>
        <w:t xml:space="preserve">1 – </w:t>
      </w:r>
      <w:r>
        <w:rPr>
          <w:sz w:val="20"/>
          <w:lang w:val="lv-LV"/>
        </w:rPr>
        <w:t>LĪGUMA PRIEKŠMETS</w:t>
      </w:r>
    </w:p>
    <w:p w14:paraId="6572353A" w14:textId="3F1932EB" w:rsidR="00E07160" w:rsidRPr="0077236F" w:rsidRDefault="00F96310">
      <w:pPr>
        <w:ind w:left="567" w:hanging="567"/>
        <w:jc w:val="both"/>
        <w:rPr>
          <w:lang w:val="en-GB"/>
        </w:rPr>
      </w:pPr>
      <w:r w:rsidRPr="00B50670">
        <w:rPr>
          <w:lang w:val="en-GB"/>
        </w:rPr>
        <w:t>1.1</w:t>
      </w:r>
      <w:r w:rsidRPr="00B50670">
        <w:rPr>
          <w:lang w:val="en-GB"/>
        </w:rPr>
        <w:tab/>
      </w:r>
      <w:r w:rsidR="0022153C" w:rsidRPr="0077236F">
        <w:rPr>
          <w:lang w:val="lv-LV"/>
        </w:rPr>
        <w:t xml:space="preserve">Nosūtošā iestāde/organizācija Dalībniekam nodrošina Erasmus+ programmas ietvaros piešķirto finansējumu </w:t>
      </w:r>
      <w:r w:rsidR="0022153C" w:rsidRPr="0077236F">
        <w:rPr>
          <w:highlight w:val="yellow"/>
          <w:lang w:val="lv-LV"/>
        </w:rPr>
        <w:t xml:space="preserve">docēšanas / mācību / docēšanas </w:t>
      </w:r>
      <w:proofErr w:type="gramStart"/>
      <w:r w:rsidR="0022153C" w:rsidRPr="0077236F">
        <w:rPr>
          <w:highlight w:val="yellow"/>
          <w:lang w:val="lv-LV"/>
        </w:rPr>
        <w:t>un</w:t>
      </w:r>
      <w:proofErr w:type="gramEnd"/>
      <w:r w:rsidR="0022153C" w:rsidRPr="0077236F">
        <w:rPr>
          <w:highlight w:val="yellow"/>
          <w:lang w:val="lv-LV"/>
        </w:rPr>
        <w:t xml:space="preserve"> </w:t>
      </w:r>
      <w:r w:rsidR="0022153C" w:rsidRPr="0077236F">
        <w:rPr>
          <w:lang w:val="lv-LV"/>
        </w:rPr>
        <w:t>mācību mobilitātes īstenošanai.</w:t>
      </w:r>
    </w:p>
    <w:p w14:paraId="6572353B" w14:textId="10FD213F" w:rsidR="00AF4023" w:rsidRPr="0077236F" w:rsidRDefault="00F96310" w:rsidP="00527128">
      <w:pPr>
        <w:ind w:left="567" w:hanging="567"/>
        <w:jc w:val="both"/>
        <w:rPr>
          <w:lang w:val="en-GB"/>
        </w:rPr>
      </w:pPr>
      <w:r w:rsidRPr="0077236F">
        <w:rPr>
          <w:lang w:val="en-GB"/>
        </w:rPr>
        <w:t>1.</w:t>
      </w:r>
      <w:r w:rsidR="00C64F27" w:rsidRPr="0077236F">
        <w:rPr>
          <w:lang w:val="en-GB"/>
        </w:rPr>
        <w:t>2</w:t>
      </w:r>
      <w:r w:rsidRPr="0077236F">
        <w:rPr>
          <w:lang w:val="en-GB"/>
        </w:rPr>
        <w:tab/>
      </w:r>
      <w:r w:rsidR="0022153C" w:rsidRPr="0077236F">
        <w:rPr>
          <w:lang w:val="lv-LV"/>
        </w:rPr>
        <w:t xml:space="preserve">Dalībnieks piekrīt </w:t>
      </w:r>
      <w:r w:rsidR="0022153C" w:rsidRPr="0077236F">
        <w:rPr>
          <w:highlight w:val="yellow"/>
          <w:lang w:val="lv-LV"/>
        </w:rPr>
        <w:t xml:space="preserve">piešķirtajam docēšanas / mācību / docēšanas </w:t>
      </w:r>
      <w:proofErr w:type="gramStart"/>
      <w:r w:rsidR="0022153C" w:rsidRPr="0077236F">
        <w:rPr>
          <w:highlight w:val="yellow"/>
          <w:lang w:val="lv-LV"/>
        </w:rPr>
        <w:t>un</w:t>
      </w:r>
      <w:proofErr w:type="gramEnd"/>
      <w:r w:rsidR="0022153C" w:rsidRPr="0077236F">
        <w:rPr>
          <w:highlight w:val="yellow"/>
          <w:lang w:val="lv-LV"/>
        </w:rPr>
        <w:t xml:space="preserve"> mā</w:t>
      </w:r>
      <w:r w:rsidR="0022153C" w:rsidRPr="0077236F">
        <w:rPr>
          <w:lang w:val="lv-LV"/>
        </w:rPr>
        <w:t>cību mobilitātes finansējumam 3.punktā minētajā apmērā un apņemas īstenot mācību mobilitāti saskaņā ar Līguma I pielikuma nosacījumiem.</w:t>
      </w:r>
    </w:p>
    <w:p w14:paraId="6572353C" w14:textId="47C911B3" w:rsidR="00C86958" w:rsidRPr="0077236F" w:rsidRDefault="00AF4023" w:rsidP="00281C2C">
      <w:pPr>
        <w:ind w:left="567" w:hanging="567"/>
        <w:jc w:val="both"/>
        <w:rPr>
          <w:lang w:val="en-GB"/>
        </w:rPr>
      </w:pPr>
      <w:r w:rsidRPr="0077236F">
        <w:rPr>
          <w:lang w:val="en-GB"/>
        </w:rPr>
        <w:t>1.3.</w:t>
      </w:r>
      <w:r w:rsidRPr="0077236F">
        <w:rPr>
          <w:lang w:val="en-GB"/>
        </w:rPr>
        <w:tab/>
      </w:r>
      <w:r w:rsidR="0022153C" w:rsidRPr="0077236F">
        <w:rPr>
          <w:lang w:val="lv-LV"/>
        </w:rPr>
        <w:t xml:space="preserve">Jebkuri Līguma grozījumi tiek veikti </w:t>
      </w:r>
      <w:proofErr w:type="spellStart"/>
      <w:r w:rsidR="0022153C" w:rsidRPr="0077236F">
        <w:rPr>
          <w:lang w:val="lv-LV"/>
        </w:rPr>
        <w:t>rakstveidā</w:t>
      </w:r>
      <w:proofErr w:type="spellEnd"/>
      <w:r w:rsidR="0022153C" w:rsidRPr="0077236F">
        <w:rPr>
          <w:lang w:val="lv-LV"/>
        </w:rPr>
        <w:t xml:space="preserve"> ar oficiālu vēstuli vai elektroniskā pasta ziņu.</w:t>
      </w:r>
    </w:p>
    <w:p w14:paraId="6572353D" w14:textId="77777777" w:rsidR="00AB3943" w:rsidRPr="00067DF7" w:rsidRDefault="00AB3943">
      <w:pPr>
        <w:ind w:left="567" w:hanging="567"/>
        <w:jc w:val="both"/>
        <w:rPr>
          <w:lang w:val="en-GB"/>
        </w:rPr>
      </w:pPr>
    </w:p>
    <w:p w14:paraId="0CE45357" w14:textId="77777777" w:rsidR="00E60133" w:rsidRPr="00AD10FA" w:rsidRDefault="00E60133" w:rsidP="00E60133">
      <w:pPr>
        <w:pBdr>
          <w:bottom w:val="single" w:sz="6" w:space="1" w:color="auto"/>
        </w:pBdr>
        <w:ind w:left="567" w:hanging="567"/>
        <w:rPr>
          <w:lang w:val="lv-LV"/>
        </w:rPr>
      </w:pPr>
      <w:r>
        <w:rPr>
          <w:lang w:val="lv-LV"/>
        </w:rPr>
        <w:t>2</w:t>
      </w:r>
      <w:r w:rsidRPr="00AD10FA">
        <w:rPr>
          <w:lang w:val="lv-LV"/>
        </w:rPr>
        <w:t xml:space="preserve"> – </w:t>
      </w:r>
      <w:r>
        <w:rPr>
          <w:lang w:val="lv-LV"/>
        </w:rPr>
        <w:t>LĪGUMA STĀŠANĀS SPĒKĀ UN MOBILITĀTES ILGUMS</w:t>
      </w:r>
    </w:p>
    <w:p w14:paraId="6572353F" w14:textId="1D8F6DEF" w:rsidR="00F96310" w:rsidRPr="0077236F" w:rsidRDefault="00F96310">
      <w:pPr>
        <w:ind w:left="567" w:hanging="567"/>
        <w:jc w:val="both"/>
        <w:rPr>
          <w:lang w:val="en-GB"/>
        </w:rPr>
      </w:pPr>
      <w:r w:rsidRPr="00735E06">
        <w:rPr>
          <w:lang w:val="en-GB"/>
        </w:rPr>
        <w:t>2.1</w:t>
      </w:r>
      <w:r w:rsidRPr="00735E06">
        <w:rPr>
          <w:lang w:val="en-GB"/>
        </w:rPr>
        <w:tab/>
      </w:r>
      <w:r w:rsidR="0077236F" w:rsidRPr="0077236F">
        <w:rPr>
          <w:lang w:val="lv-LV"/>
        </w:rPr>
        <w:t>Līgums stājas spēkā dienā, kad to parakstījusi pēdējā no Pusēm.</w:t>
      </w:r>
    </w:p>
    <w:p w14:paraId="65723541" w14:textId="7E78E656" w:rsidR="000E502A" w:rsidRPr="0077236F" w:rsidRDefault="00F96310" w:rsidP="0077236F">
      <w:pPr>
        <w:ind w:left="567" w:hanging="567"/>
        <w:jc w:val="both"/>
        <w:rPr>
          <w:lang w:val="en-GB"/>
        </w:rPr>
      </w:pPr>
      <w:r w:rsidRPr="0077236F">
        <w:rPr>
          <w:lang w:val="en-GB"/>
        </w:rPr>
        <w:t>2.2</w:t>
      </w:r>
      <w:r w:rsidRPr="0077236F">
        <w:rPr>
          <w:lang w:val="en-GB"/>
        </w:rPr>
        <w:tab/>
      </w:r>
      <w:r w:rsidR="0077236F" w:rsidRPr="0077236F">
        <w:rPr>
          <w:lang w:val="lv-LV"/>
        </w:rPr>
        <w:t xml:space="preserve">Mobilitātes īstenošanas periods sākas ne ātrāk kā </w:t>
      </w:r>
      <w:r w:rsidR="0077236F" w:rsidRPr="0077236F">
        <w:rPr>
          <w:highlight w:val="yellow"/>
          <w:lang w:val="lv-LV"/>
        </w:rPr>
        <w:t>[gads, datums, mēnesis]</w:t>
      </w:r>
      <w:r w:rsidR="0077236F" w:rsidRPr="0077236F">
        <w:rPr>
          <w:b/>
          <w:lang w:val="lv-LV"/>
        </w:rPr>
        <w:t xml:space="preserve"> </w:t>
      </w:r>
      <w:proofErr w:type="gramStart"/>
      <w:r w:rsidR="0077236F" w:rsidRPr="0077236F">
        <w:rPr>
          <w:lang w:val="lv-LV"/>
        </w:rPr>
        <w:t>un</w:t>
      </w:r>
      <w:proofErr w:type="gramEnd"/>
      <w:r w:rsidR="0077236F" w:rsidRPr="0077236F">
        <w:rPr>
          <w:lang w:val="lv-LV"/>
        </w:rPr>
        <w:t xml:space="preserve"> noslēdzas ne vēlāk kā </w:t>
      </w:r>
      <w:r w:rsidR="0077236F" w:rsidRPr="0077236F">
        <w:rPr>
          <w:highlight w:val="yellow"/>
          <w:lang w:val="lv-LV"/>
        </w:rPr>
        <w:t>[gads, datums, mēnesis]</w:t>
      </w:r>
      <w:r w:rsidR="0077236F" w:rsidRPr="0077236F">
        <w:rPr>
          <w:lang w:val="lv-LV"/>
        </w:rPr>
        <w:t>. Par mobilitātes sākuma datumu ir uzskatāma pirmā diena, kad Dalībniekam jābūt uzņemošajā iestādē/organizācijā, un par mobilitātes noslēguma datumu ir uzskatāma pēdējā diena, kad Dalībniekam jābūt uzņemošajā iestādē/organizācijā.</w:t>
      </w:r>
      <w:r w:rsidR="0077236F" w:rsidRPr="0077236F">
        <w:rPr>
          <w:lang w:val="lv-LV"/>
        </w:rPr>
        <w:t xml:space="preserve"> </w:t>
      </w:r>
      <w:r w:rsidR="0077236F" w:rsidRPr="0077236F">
        <w:rPr>
          <w:lang w:val="lv-LV"/>
        </w:rPr>
        <w:t>[</w:t>
      </w:r>
      <w:r w:rsidR="0077236F" w:rsidRPr="0077236F">
        <w:rPr>
          <w:highlight w:val="cyan"/>
          <w:lang w:val="lv-LV"/>
        </w:rPr>
        <w:t>Nosūtošā iestāde/organizācija izvēlas piemērotāko variantu</w:t>
      </w:r>
      <w:r w:rsidR="0077236F" w:rsidRPr="0077236F">
        <w:rPr>
          <w:lang w:val="lv-LV"/>
        </w:rPr>
        <w:t xml:space="preserve">] Ceļošanas laiks netiek iekļauts mobilitātes īstenošanas periodā. </w:t>
      </w:r>
      <w:r w:rsidR="0077236F" w:rsidRPr="0077236F">
        <w:rPr>
          <w:highlight w:val="cyan"/>
          <w:lang w:val="lv-LV"/>
        </w:rPr>
        <w:t>[VAI]</w:t>
      </w:r>
      <w:r w:rsidR="0077236F" w:rsidRPr="0077236F">
        <w:rPr>
          <w:lang w:val="lv-LV"/>
        </w:rPr>
        <w:t xml:space="preserve"> Ceļošanai tiek paredzēta viena diena pirms ārvalstu mobilitātes pirmās dienas </w:t>
      </w:r>
      <w:r w:rsidR="0077236F" w:rsidRPr="0077236F">
        <w:rPr>
          <w:highlight w:val="yellow"/>
          <w:lang w:val="lv-LV"/>
        </w:rPr>
        <w:t>un/vai</w:t>
      </w:r>
      <w:r w:rsidR="0077236F" w:rsidRPr="0077236F">
        <w:rPr>
          <w:lang w:val="lv-LV"/>
        </w:rPr>
        <w:t xml:space="preserve"> viena diena pēc ārvalstu mobilitātes pēdējās dienas. Šīs dienas tiek iekļautas mobilitātes īstenošanas periodā un par tām tiek piešķirts finansējums individuālajam atbalstam.</w:t>
      </w:r>
    </w:p>
    <w:p w14:paraId="65723542" w14:textId="555E05B9" w:rsidR="00F16651" w:rsidRPr="0077236F" w:rsidRDefault="00065470" w:rsidP="003D0B01">
      <w:pPr>
        <w:ind w:left="567" w:hanging="567"/>
        <w:jc w:val="both"/>
        <w:rPr>
          <w:highlight w:val="yellow"/>
          <w:lang w:val="en-GB"/>
        </w:rPr>
      </w:pPr>
      <w:r w:rsidRPr="0077236F">
        <w:rPr>
          <w:lang w:val="en-GB"/>
        </w:rPr>
        <w:t>2.3</w:t>
      </w:r>
      <w:r w:rsidRPr="0077236F">
        <w:rPr>
          <w:lang w:val="en-GB"/>
        </w:rPr>
        <w:tab/>
      </w:r>
      <w:r w:rsidR="0077236F" w:rsidRPr="0077236F">
        <w:rPr>
          <w:lang w:val="lv-LV"/>
        </w:rPr>
        <w:t xml:space="preserve">Dalībnieks saņem Eiropas Savienības finansējumu par </w:t>
      </w:r>
      <w:r w:rsidR="0077236F" w:rsidRPr="00D73234">
        <w:rPr>
          <w:highlight w:val="yellow"/>
          <w:lang w:val="lv-LV"/>
        </w:rPr>
        <w:t>[...]</w:t>
      </w:r>
      <w:r w:rsidR="0077236F" w:rsidRPr="0077236F">
        <w:rPr>
          <w:lang w:val="lv-LV"/>
        </w:rPr>
        <w:t xml:space="preserve"> aktivitātes dienām </w:t>
      </w:r>
      <w:proofErr w:type="gramStart"/>
      <w:r w:rsidR="0077236F" w:rsidRPr="0077236F">
        <w:rPr>
          <w:lang w:val="lv-LV"/>
        </w:rPr>
        <w:t>un</w:t>
      </w:r>
      <w:proofErr w:type="gramEnd"/>
      <w:r w:rsidR="0077236F" w:rsidRPr="0077236F">
        <w:rPr>
          <w:lang w:val="lv-LV"/>
        </w:rPr>
        <w:t xml:space="preserve"> par </w:t>
      </w:r>
      <w:r w:rsidR="0077236F" w:rsidRPr="00D73234">
        <w:rPr>
          <w:highlight w:val="yellow"/>
          <w:lang w:val="lv-LV"/>
        </w:rPr>
        <w:t>[...]</w:t>
      </w:r>
      <w:r w:rsidR="0077236F" w:rsidRPr="0077236F">
        <w:rPr>
          <w:lang w:val="lv-LV"/>
        </w:rPr>
        <w:t xml:space="preserve"> ceļošanas dienām.</w:t>
      </w:r>
      <w:r w:rsidR="00F16651" w:rsidRPr="0077236F">
        <w:rPr>
          <w:lang w:val="en-GB"/>
        </w:rPr>
        <w:t xml:space="preserve"> </w:t>
      </w:r>
      <w:r w:rsidR="0077236F" w:rsidRPr="0077236F">
        <w:rPr>
          <w:lang w:val="lv-LV"/>
        </w:rPr>
        <w:t>Ja Dalībnieks saņem ES finansējumu par visu periodu, aktivitātes dienu skaitam ir jābūt vienādam ar mobilitātes īstenošanas periodu.</w:t>
      </w:r>
      <w:r w:rsidR="0077236F" w:rsidRPr="0077236F">
        <w:rPr>
          <w:lang w:val="en-GB"/>
        </w:rPr>
        <w:t xml:space="preserve"> </w:t>
      </w:r>
      <w:r w:rsidR="0077236F" w:rsidRPr="0077236F">
        <w:rPr>
          <w:lang w:val="lv-LV"/>
        </w:rPr>
        <w:t>Ja Dalībnieks saņem ES finansējumu tikai par daļu mobilitātes dienu: dienu skaitam jāsakrīt ar dienu skaitu, par kuru Dalībnieks saņem ES finansējumu, un dienu skaits nedrīkst būt mazāks par minimālo noteikto mobilitātes periodu (2 dienas).</w:t>
      </w:r>
      <w:r w:rsidR="0077236F" w:rsidRPr="0077236F">
        <w:rPr>
          <w:lang w:val="en-GB"/>
        </w:rPr>
        <w:t xml:space="preserve"> </w:t>
      </w:r>
      <w:r w:rsidR="0077236F" w:rsidRPr="0077236F">
        <w:rPr>
          <w:lang w:val="lv-LV"/>
        </w:rPr>
        <w:t>Ja Dalībnieks nesaņem ES finansējumu, dienu skaitam jābūt 0.</w:t>
      </w:r>
      <w:r w:rsidR="0077236F" w:rsidRPr="0077236F">
        <w:rPr>
          <w:lang w:val="en-GB"/>
        </w:rPr>
        <w:t xml:space="preserve"> </w:t>
      </w:r>
      <w:r w:rsidR="0077236F" w:rsidRPr="0077236F">
        <w:rPr>
          <w:lang w:val="lv-LV"/>
        </w:rPr>
        <w:t>[</w:t>
      </w:r>
      <w:r w:rsidR="0077236F" w:rsidRPr="0077236F">
        <w:rPr>
          <w:highlight w:val="cyan"/>
          <w:lang w:val="lv-LV"/>
        </w:rPr>
        <w:t>Docēšanas mobilitātei</w:t>
      </w:r>
      <w:r w:rsidR="0077236F" w:rsidRPr="0077236F">
        <w:rPr>
          <w:lang w:val="lv-LV"/>
        </w:rPr>
        <w:t xml:space="preserve">] Dalībniekam jāīsteno lekciju vadīšana </w:t>
      </w:r>
      <w:proofErr w:type="spellStart"/>
      <w:r w:rsidR="0077236F" w:rsidRPr="0077236F">
        <w:rPr>
          <w:lang w:val="lv-LV"/>
        </w:rPr>
        <w:t>partneriestādē</w:t>
      </w:r>
      <w:proofErr w:type="spellEnd"/>
      <w:r w:rsidR="0077236F" w:rsidRPr="0077236F">
        <w:rPr>
          <w:lang w:val="lv-LV"/>
        </w:rPr>
        <w:t xml:space="preserve"> </w:t>
      </w:r>
      <w:r w:rsidR="0077236F" w:rsidRPr="00D73234">
        <w:rPr>
          <w:highlight w:val="yellow"/>
          <w:lang w:val="lv-LV"/>
        </w:rPr>
        <w:t>[...]</w:t>
      </w:r>
      <w:r w:rsidR="0077236F" w:rsidRPr="0077236F">
        <w:rPr>
          <w:lang w:val="lv-LV"/>
        </w:rPr>
        <w:t xml:space="preserve"> akadēmiskās stundas </w:t>
      </w:r>
      <w:r w:rsidR="0077236F" w:rsidRPr="00D73234">
        <w:rPr>
          <w:highlight w:val="yellow"/>
          <w:lang w:val="lv-LV"/>
        </w:rPr>
        <w:t>[...]</w:t>
      </w:r>
      <w:r w:rsidR="0077236F" w:rsidRPr="0077236F">
        <w:rPr>
          <w:lang w:val="lv-LV"/>
        </w:rPr>
        <w:t xml:space="preserve"> dienās.</w:t>
      </w:r>
      <w:r w:rsidR="0077236F" w:rsidRPr="0077236F">
        <w:rPr>
          <w:lang w:val="en-GB"/>
        </w:rPr>
        <w:t xml:space="preserve"> </w:t>
      </w:r>
    </w:p>
    <w:p w14:paraId="65723544" w14:textId="5FC5A4AD" w:rsidR="00C560D5" w:rsidRPr="00AB150C" w:rsidRDefault="001C7D24" w:rsidP="0077236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77236F" w:rsidRPr="0077236F">
        <w:rPr>
          <w:lang w:val="lv-LV"/>
        </w:rPr>
        <w:t xml:space="preserve">Kopējais mobilitātes īstenošanas periods nedrīkst pārsniegt 2 mēnešus, </w:t>
      </w:r>
      <w:proofErr w:type="gramStart"/>
      <w:r w:rsidR="0077236F" w:rsidRPr="0077236F">
        <w:rPr>
          <w:lang w:val="lv-LV"/>
        </w:rPr>
        <w:t>un</w:t>
      </w:r>
      <w:proofErr w:type="gramEnd"/>
      <w:r w:rsidR="0077236F" w:rsidRPr="0077236F">
        <w:rPr>
          <w:lang w:val="lv-LV"/>
        </w:rPr>
        <w:t xml:space="preserve"> katra mobilitāte nedrīkst būt īsāka par 2 dienām.</w:t>
      </w:r>
      <w:r w:rsidR="0077236F" w:rsidRPr="0077236F">
        <w:rPr>
          <w:lang w:val="lv-LV"/>
        </w:rPr>
        <w:t xml:space="preserve"> </w:t>
      </w:r>
      <w:r w:rsidR="0077236F" w:rsidRPr="0077236F">
        <w:rPr>
          <w:lang w:val="lv-LV"/>
        </w:rPr>
        <w:t xml:space="preserve">Mobilitātes laikā vadīto lekciju ilgums nedrīkst būt īsāks par 8 akadēmiskajām stundām nedēļā (vai jebkurā īsākā mobilitātes periodā). Mobilitātei, kas ilgāka par nedēļu, minimālais akadēmisko stundu skaits aprēķināms proporcionāli nepilnās papildus nedēļas ilgumam. Ja mobilitātes perioda laikā personāla docēšanas mobilitāte tiek kombinēta ar personāla pilnveides mobilitāti, tad mobilitātes laikā vadīto lekciju ilgums nedrīkst būt īsāks par 4 akadēmiskajām stundām nedēļā (vai jebkurā īsākā mobilitātes periodā). </w:t>
      </w:r>
      <w:r w:rsidR="0077236F" w:rsidRPr="0077236F">
        <w:rPr>
          <w:b/>
          <w:lang w:val="lv-LV"/>
        </w:rPr>
        <w:t>Uzaicināto vieslektoru no atbilstošās jomas iestādēm/organizācijām mobilitātes gadījumā netiek noteikts minimālais docējamo stundu skaits.</w:t>
      </w:r>
      <w:r w:rsidR="0077236F" w:rsidRPr="0077236F">
        <w:t xml:space="preserve"> </w:t>
      </w:r>
      <w:r w:rsidR="0077236F" w:rsidRPr="0077236F">
        <w:rPr>
          <w:lang w:val="lv-LV"/>
        </w:rPr>
        <w:t xml:space="preserve">Dalībniekam jāīsteno lekciju vadīšana </w:t>
      </w:r>
      <w:proofErr w:type="spellStart"/>
      <w:r w:rsidR="0077236F" w:rsidRPr="0077236F">
        <w:rPr>
          <w:lang w:val="lv-LV"/>
        </w:rPr>
        <w:t>partneriestādē</w:t>
      </w:r>
      <w:proofErr w:type="spellEnd"/>
      <w:r w:rsidR="0077236F" w:rsidRPr="0077236F">
        <w:rPr>
          <w:lang w:val="lv-LV"/>
        </w:rPr>
        <w:t xml:space="preserve"> </w:t>
      </w:r>
      <w:r w:rsidR="0077236F" w:rsidRPr="00D73234">
        <w:rPr>
          <w:highlight w:val="yellow"/>
          <w:lang w:val="lv-LV"/>
        </w:rPr>
        <w:t>[...]</w:t>
      </w:r>
      <w:r w:rsidR="0077236F" w:rsidRPr="0077236F">
        <w:rPr>
          <w:lang w:val="lv-LV"/>
        </w:rPr>
        <w:t xml:space="preserve"> akadēmiskās stundas </w:t>
      </w:r>
      <w:r w:rsidR="0077236F" w:rsidRPr="00D73234">
        <w:rPr>
          <w:highlight w:val="yellow"/>
          <w:lang w:val="lv-LV"/>
        </w:rPr>
        <w:t>[...]</w:t>
      </w:r>
      <w:r w:rsidR="0077236F" w:rsidRPr="0077236F">
        <w:rPr>
          <w:lang w:val="lv-LV"/>
        </w:rPr>
        <w:t xml:space="preserve"> dienās.</w:t>
      </w:r>
    </w:p>
    <w:p w14:paraId="65723545" w14:textId="50B9AEA9" w:rsidR="007F7F20" w:rsidRPr="0077236F"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77236F" w:rsidRPr="0077236F">
        <w:rPr>
          <w:lang w:val="lv-LV"/>
        </w:rPr>
        <w:t>Dalībnieks var iesniegt pieprasījumu mobilitātes perioda pagarināšanai, ievērojot 2.4. punktā noteikto. Ja iestāde atbalsta mobilitātes īstenošanas perioda pagarināšanu, jāveic grozījumi Līgumā.</w:t>
      </w:r>
    </w:p>
    <w:p w14:paraId="65723546" w14:textId="45BA0C79" w:rsidR="00F96310" w:rsidRDefault="001C7D24" w:rsidP="00D40F18">
      <w:pPr>
        <w:ind w:left="567" w:hanging="567"/>
        <w:jc w:val="both"/>
        <w:rPr>
          <w:lang w:val="en-GB"/>
        </w:rPr>
      </w:pPr>
      <w:r w:rsidRPr="0077236F">
        <w:rPr>
          <w:lang w:val="en-GB"/>
        </w:rPr>
        <w:t>2.</w:t>
      </w:r>
      <w:r w:rsidR="00065470" w:rsidRPr="0077236F">
        <w:rPr>
          <w:lang w:val="en-GB"/>
        </w:rPr>
        <w:t>6</w:t>
      </w:r>
      <w:r w:rsidRPr="0077236F">
        <w:rPr>
          <w:lang w:val="en-GB"/>
        </w:rPr>
        <w:tab/>
      </w:r>
      <w:r w:rsidR="0077236F" w:rsidRPr="0077236F">
        <w:rPr>
          <w:lang w:val="lv-LV"/>
        </w:rPr>
        <w:t xml:space="preserve">Apliecinājumam par mobilitātes īstenošanu jāatspoguļo faktiskie mobilitātes sākuma </w:t>
      </w:r>
      <w:proofErr w:type="gramStart"/>
      <w:r w:rsidR="0077236F" w:rsidRPr="0077236F">
        <w:rPr>
          <w:lang w:val="lv-LV"/>
        </w:rPr>
        <w:t>un</w:t>
      </w:r>
      <w:proofErr w:type="gramEnd"/>
      <w:r w:rsidR="0077236F" w:rsidRPr="0077236F">
        <w:rPr>
          <w:lang w:val="lv-LV"/>
        </w:rPr>
        <w:t xml:space="preserve"> beigu datumi</w:t>
      </w:r>
      <w:r w:rsidR="0077236F">
        <w:rPr>
          <w:sz w:val="24"/>
          <w:szCs w:val="24"/>
          <w:lang w:val="lv-LV"/>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3A7A3ED" w14:textId="77777777" w:rsidR="00E60133" w:rsidRPr="00AD10FA" w:rsidRDefault="00E60133" w:rsidP="00E60133">
      <w:pPr>
        <w:pStyle w:val="Text1"/>
        <w:pBdr>
          <w:bottom w:val="single" w:sz="6" w:space="1" w:color="auto"/>
        </w:pBdr>
        <w:spacing w:after="0"/>
        <w:ind w:left="0"/>
        <w:jc w:val="left"/>
        <w:rPr>
          <w:sz w:val="20"/>
          <w:lang w:val="lv-LV"/>
        </w:rPr>
      </w:pPr>
      <w:r w:rsidRPr="00AD10FA">
        <w:rPr>
          <w:sz w:val="20"/>
          <w:lang w:val="lv-LV"/>
        </w:rPr>
        <w:t xml:space="preserve">3 </w:t>
      </w:r>
      <w:r w:rsidRPr="00AD10FA">
        <w:rPr>
          <w:lang w:val="lv-LV"/>
        </w:rPr>
        <w:t>–</w:t>
      </w:r>
      <w:r w:rsidRPr="00AD10FA">
        <w:rPr>
          <w:sz w:val="20"/>
          <w:lang w:val="lv-LV"/>
        </w:rPr>
        <w:t xml:space="preserve"> </w:t>
      </w:r>
      <w:r>
        <w:rPr>
          <w:sz w:val="20"/>
          <w:lang w:val="lv-LV"/>
        </w:rPr>
        <w:t>MOBILITĀTES FINANSĒJUMS</w:t>
      </w:r>
    </w:p>
    <w:p w14:paraId="2ECDD872" w14:textId="77777777" w:rsidR="003C5DA9" w:rsidRPr="00D73234" w:rsidRDefault="00742EF8" w:rsidP="003C5DA9">
      <w:pPr>
        <w:jc w:val="both"/>
        <w:rPr>
          <w:lang w:val="en-GB"/>
        </w:rPr>
      </w:pPr>
      <w:r>
        <w:rPr>
          <w:lang w:val="en-GB"/>
        </w:rPr>
        <w:t>3.1</w:t>
      </w:r>
      <w:r w:rsidRPr="00D73234">
        <w:rPr>
          <w:highlight w:val="cyan"/>
          <w:lang w:val="en-GB"/>
        </w:rPr>
        <w:t>.</w:t>
      </w:r>
      <w:r w:rsidR="003C5DA9" w:rsidRPr="00D73234">
        <w:rPr>
          <w:highlight w:val="cyan"/>
          <w:lang w:val="lv-LV"/>
        </w:rPr>
        <w:t xml:space="preserve"> </w:t>
      </w:r>
      <w:r w:rsidR="003C5DA9" w:rsidRPr="00D73234">
        <w:rPr>
          <w:highlight w:val="cyan"/>
          <w:lang w:val="lv-LV"/>
        </w:rPr>
        <w:t>[NA/nosūtošā iestāde/organizācija izvēlas vienu no zemāk minētajiem variantiem]:</w:t>
      </w:r>
    </w:p>
    <w:p w14:paraId="083AED8A" w14:textId="29F5592B" w:rsidR="003C5DA9" w:rsidRPr="00D73234" w:rsidRDefault="003C5DA9" w:rsidP="003C5DA9">
      <w:pPr>
        <w:ind w:left="567"/>
        <w:jc w:val="both"/>
        <w:rPr>
          <w:lang w:val="en-GB"/>
        </w:rPr>
      </w:pPr>
      <w:r w:rsidRPr="00D73234">
        <w:rPr>
          <w:i/>
          <w:color w:val="FF0000"/>
          <w:lang w:val="lv-LV"/>
        </w:rPr>
        <w:t>(1.variants)</w:t>
      </w:r>
      <w:r w:rsidRPr="00D73234">
        <w:rPr>
          <w:color w:val="FF0000"/>
          <w:lang w:val="lv-LV"/>
        </w:rPr>
        <w:t xml:space="preserve"> </w:t>
      </w:r>
      <w:r w:rsidRPr="00D73234">
        <w:rPr>
          <w:lang w:val="lv-LV"/>
        </w:rPr>
        <w:t>Dalībnieks saņem finansējumu [...] EUR apmērā individuālajam atbalstam un [...] EUR apmērā ceļa izdevumiem. Individuālā atbalsta summa ir [...] EUR dienā līdz aktivitātes 14. dienai un [...] EUR dienā, sākot no aktivitātes 15. dienas.</w:t>
      </w:r>
    </w:p>
    <w:p w14:paraId="6572354B" w14:textId="57B76B9F" w:rsidR="00316A78" w:rsidRPr="00D73234" w:rsidRDefault="003C5DA9" w:rsidP="003C5DA9">
      <w:pPr>
        <w:ind w:left="567"/>
        <w:jc w:val="both"/>
        <w:rPr>
          <w:lang w:val="en-GB"/>
        </w:rPr>
      </w:pPr>
      <w:r w:rsidRPr="00D73234">
        <w:rPr>
          <w:lang w:val="lv-LV"/>
        </w:rPr>
        <w:t>Mobilitātes perioda finansējuma kopsumma tiek noteikta, reizinot mobilitāšu dienu skaitu, kas noteikts 2.3 punktā, ar individuālā atbalsta vienības izmaksu dienas likmi attiecīgajai uzņemošajai valstij, un pieskaitot ceļa izdevumu noteikto likmi.]</w:t>
      </w:r>
    </w:p>
    <w:p w14:paraId="3A8BA4C3" w14:textId="60BA9864" w:rsidR="00E43E7A" w:rsidRPr="00D73234" w:rsidRDefault="003C5DA9" w:rsidP="00E43E7A">
      <w:pPr>
        <w:ind w:left="567"/>
        <w:jc w:val="both"/>
        <w:rPr>
          <w:highlight w:val="yellow"/>
          <w:lang w:val="en-GB"/>
        </w:rPr>
      </w:pPr>
      <w:r w:rsidRPr="00D73234">
        <w:rPr>
          <w:i/>
          <w:color w:val="FF0000"/>
          <w:lang w:val="lv-LV"/>
        </w:rPr>
        <w:t>(2.variants)</w:t>
      </w:r>
      <w:r w:rsidRPr="00D73234">
        <w:rPr>
          <w:lang w:val="lv-LV"/>
        </w:rPr>
        <w:t xml:space="preserve"> Iestāde/organizācija sedz izmaksas atbilstoši nodrošinot dalībniekam ceļa un individuālā atbalsta pakalpojumus. Šādā gadījumā nosūtošā iestāde/organizācija garantē, ka pakalpojumi tiek nodrošināti nepieciešamajā kvalitātē un atbilstoši drošības standartiem.</w:t>
      </w:r>
    </w:p>
    <w:p w14:paraId="6572354D" w14:textId="40E2AA2F" w:rsidR="00713DA1" w:rsidRPr="00D73234" w:rsidRDefault="003C5DA9" w:rsidP="00CE30E8">
      <w:pPr>
        <w:ind w:left="567"/>
        <w:jc w:val="both"/>
        <w:rPr>
          <w:highlight w:val="yellow"/>
          <w:lang w:val="en-GB"/>
        </w:rPr>
      </w:pPr>
      <w:r w:rsidRPr="00D73234">
        <w:rPr>
          <w:i/>
          <w:color w:val="FF0000"/>
          <w:lang w:val="lv-LV"/>
        </w:rPr>
        <w:t>(3.variants)</w:t>
      </w:r>
      <w:r w:rsidRPr="00D73234">
        <w:rPr>
          <w:lang w:val="lv-LV"/>
        </w:rPr>
        <w:t xml:space="preserve"> Nosūtošā iestāde/organizācijas piešķir Dalībniekam finansējumu [….] EUR [ceļa izdevumiem/ individuālajam atbalstam] un sedz izmaksas atbilstoši nodrošinot dalībniekam [ceļa izdevumu/ individuālā atbalsta] pakalpojumus. Šādā gadījumā nosūtošā iestāde/organizācija garantē, ka pakalpojumi tiek nodrošināti nepieciešamajā kvalitātē un atbilstoši drošības standartiem.</w:t>
      </w:r>
      <w:r w:rsidR="00CE30E8" w:rsidRPr="00D73234">
        <w:rPr>
          <w:lang w:val="en-GB"/>
        </w:rPr>
        <w:t xml:space="preserve"> </w:t>
      </w:r>
    </w:p>
    <w:p w14:paraId="6572354E" w14:textId="6519A59E" w:rsidR="00567F0A" w:rsidRPr="00D73234" w:rsidRDefault="001733A1" w:rsidP="00FA3EEE">
      <w:pPr>
        <w:ind w:left="567" w:hanging="567"/>
        <w:jc w:val="both"/>
        <w:rPr>
          <w:lang w:val="en-GB"/>
        </w:rPr>
      </w:pPr>
      <w:proofErr w:type="gramStart"/>
      <w:r w:rsidRPr="00D73234">
        <w:rPr>
          <w:lang w:val="en-GB"/>
        </w:rPr>
        <w:t>3.</w:t>
      </w:r>
      <w:r w:rsidR="00FF69D6" w:rsidRPr="00D73234">
        <w:rPr>
          <w:lang w:val="en-GB"/>
        </w:rPr>
        <w:t>2</w:t>
      </w:r>
      <w:r w:rsidRPr="00D73234">
        <w:rPr>
          <w:lang w:val="en-GB"/>
        </w:rPr>
        <w:tab/>
      </w:r>
      <w:r w:rsidR="003C5DA9" w:rsidRPr="00D73234">
        <w:rPr>
          <w:lang w:val="lv-LV"/>
        </w:rPr>
        <w:t>Ja</w:t>
      </w:r>
      <w:proofErr w:type="gramEnd"/>
      <w:r w:rsidR="003C5DA9" w:rsidRPr="00D73234">
        <w:rPr>
          <w:lang w:val="lv-LV"/>
        </w:rPr>
        <w:t xml:space="preserve"> piemērojama ar īpašajām vajadzībām vai ar sevišķi dārgām ceļa izmaksām saistīto izdevumu atmaksa, tā veicama saskaņā ar Dalībnieka iesniegtajiem šos izdevumus attaisnojošajiem dokumentiem.</w:t>
      </w:r>
      <w:r w:rsidR="00CB7849" w:rsidRPr="00D73234">
        <w:rPr>
          <w:lang w:val="en-GB"/>
        </w:rPr>
        <w:t xml:space="preserve"> </w:t>
      </w:r>
    </w:p>
    <w:p w14:paraId="6572354F" w14:textId="20C47A6F" w:rsidR="00412CD1" w:rsidRPr="00D73234" w:rsidRDefault="00F653E1" w:rsidP="00567F0A">
      <w:pPr>
        <w:ind w:left="567" w:hanging="567"/>
        <w:jc w:val="both"/>
        <w:rPr>
          <w:lang w:val="en-GB"/>
        </w:rPr>
      </w:pPr>
      <w:r w:rsidRPr="00D73234">
        <w:rPr>
          <w:lang w:val="en-GB"/>
        </w:rPr>
        <w:t>3</w:t>
      </w:r>
      <w:r w:rsidR="00567F0A" w:rsidRPr="00D73234">
        <w:rPr>
          <w:lang w:val="en-GB"/>
        </w:rPr>
        <w:t>.</w:t>
      </w:r>
      <w:r w:rsidR="00FF69D6" w:rsidRPr="00D73234">
        <w:rPr>
          <w:lang w:val="en-GB"/>
        </w:rPr>
        <w:t>3</w:t>
      </w:r>
      <w:r w:rsidR="00567F0A" w:rsidRPr="00D73234">
        <w:rPr>
          <w:lang w:val="en-GB"/>
        </w:rPr>
        <w:tab/>
      </w:r>
      <w:r w:rsidR="003C5DA9" w:rsidRPr="00D73234">
        <w:rPr>
          <w:lang w:val="lv-LV"/>
        </w:rPr>
        <w:t>Piešķirtais finansējums nedrīkst tikt izmantots līdzīgu izdevumu segšanai, kas jau tiek finansēti no ES līdzekļiem.</w:t>
      </w:r>
      <w:r w:rsidR="00412CD1" w:rsidRPr="00D73234">
        <w:rPr>
          <w:lang w:val="en-GB"/>
        </w:rPr>
        <w:t xml:space="preserve"> </w:t>
      </w:r>
    </w:p>
    <w:p w14:paraId="65723550" w14:textId="75213608" w:rsidR="00EB5305" w:rsidRPr="00D73234" w:rsidRDefault="00EB5305" w:rsidP="00FF1545">
      <w:pPr>
        <w:ind w:left="567" w:hanging="567"/>
        <w:jc w:val="both"/>
        <w:rPr>
          <w:lang w:val="en-GB"/>
        </w:rPr>
      </w:pPr>
      <w:r w:rsidRPr="00D73234">
        <w:rPr>
          <w:lang w:val="en-GB"/>
        </w:rPr>
        <w:t>3.</w:t>
      </w:r>
      <w:r w:rsidR="00FF69D6" w:rsidRPr="00D73234">
        <w:rPr>
          <w:lang w:val="en-GB"/>
        </w:rPr>
        <w:t>4</w:t>
      </w:r>
      <w:r w:rsidRPr="00D73234">
        <w:rPr>
          <w:lang w:val="en-GB"/>
        </w:rPr>
        <w:t xml:space="preserve"> </w:t>
      </w:r>
      <w:r w:rsidRPr="00D73234">
        <w:rPr>
          <w:lang w:val="en-GB"/>
        </w:rPr>
        <w:tab/>
      </w:r>
      <w:r w:rsidR="003C5DA9" w:rsidRPr="00D73234">
        <w:rPr>
          <w:lang w:val="lv-LV"/>
        </w:rPr>
        <w:t xml:space="preserve">Ņemot </w:t>
      </w:r>
      <w:proofErr w:type="gramStart"/>
      <w:r w:rsidR="003C5DA9" w:rsidRPr="00D73234">
        <w:rPr>
          <w:lang w:val="lv-LV"/>
        </w:rPr>
        <w:t>vērā</w:t>
      </w:r>
      <w:proofErr w:type="gramEnd"/>
      <w:r w:rsidR="003C5DA9" w:rsidRPr="00D73234">
        <w:rPr>
          <w:lang w:val="lv-LV"/>
        </w:rPr>
        <w:t xml:space="preserve"> 3.3. punktu, piešķirtais finansējums ir savietojams ar jebkuru citu finansējuma avotu.</w:t>
      </w:r>
    </w:p>
    <w:p w14:paraId="65723551" w14:textId="29E0E582" w:rsidR="00567F0A" w:rsidRPr="00D73234" w:rsidRDefault="00F653E1" w:rsidP="00FF1545">
      <w:pPr>
        <w:ind w:left="567" w:hanging="567"/>
        <w:jc w:val="both"/>
        <w:rPr>
          <w:lang w:val="en-GB"/>
        </w:rPr>
      </w:pPr>
      <w:r w:rsidRPr="00D73234">
        <w:rPr>
          <w:lang w:val="en-GB"/>
        </w:rPr>
        <w:t>3</w:t>
      </w:r>
      <w:r w:rsidR="00475044" w:rsidRPr="00D73234">
        <w:rPr>
          <w:lang w:val="en-GB"/>
        </w:rPr>
        <w:t>.</w:t>
      </w:r>
      <w:r w:rsidR="00FF69D6" w:rsidRPr="00D73234">
        <w:rPr>
          <w:lang w:val="en-GB"/>
        </w:rPr>
        <w:t>5</w:t>
      </w:r>
      <w:r w:rsidR="00475044" w:rsidRPr="00D73234">
        <w:rPr>
          <w:lang w:val="en-GB"/>
        </w:rPr>
        <w:tab/>
      </w:r>
      <w:r w:rsidR="003C5DA9" w:rsidRPr="00D73234">
        <w:rPr>
          <w:lang w:val="lv-LV"/>
        </w:rPr>
        <w:t xml:space="preserve">Piešķirtais finansējums vai tā daļas atmaksa jāpieprasa gadījumā, </w:t>
      </w:r>
      <w:proofErr w:type="gramStart"/>
      <w:r w:rsidR="003C5DA9" w:rsidRPr="00D73234">
        <w:rPr>
          <w:lang w:val="lv-LV"/>
        </w:rPr>
        <w:t>ja</w:t>
      </w:r>
      <w:proofErr w:type="gramEnd"/>
      <w:r w:rsidR="003C5DA9" w:rsidRPr="00D73234">
        <w:rPr>
          <w:lang w:val="lv-LV"/>
        </w:rPr>
        <w:t xml:space="preserve"> Dalībnieks neievēro Līguma noteikumus. Piešķirtā finansējuma atmaksa nav jāpiemēro gadījumos, ja Dalībnieks nevar īstenot I </w:t>
      </w:r>
      <w:r w:rsidR="003C5DA9" w:rsidRPr="00D73234">
        <w:rPr>
          <w:lang w:val="lv-LV"/>
        </w:rPr>
        <w:lastRenderedPageBreak/>
        <w:t xml:space="preserve">pielikumā noteiktās mācību mobilitātes aktivitātes </w:t>
      </w:r>
      <w:proofErr w:type="spellStart"/>
      <w:r w:rsidR="003C5DA9" w:rsidRPr="00D73234">
        <w:rPr>
          <w:i/>
          <w:lang w:val="lv-LV"/>
        </w:rPr>
        <w:t>force</w:t>
      </w:r>
      <w:proofErr w:type="spellEnd"/>
      <w:r w:rsidR="003C5DA9" w:rsidRPr="00D73234">
        <w:rPr>
          <w:i/>
          <w:lang w:val="lv-LV"/>
        </w:rPr>
        <w:t xml:space="preserve"> </w:t>
      </w:r>
      <w:proofErr w:type="spellStart"/>
      <w:r w:rsidR="003C5DA9" w:rsidRPr="00D73234">
        <w:rPr>
          <w:i/>
          <w:lang w:val="lv-LV"/>
        </w:rPr>
        <w:t>majeure</w:t>
      </w:r>
      <w:proofErr w:type="spellEnd"/>
      <w:r w:rsidR="003C5DA9" w:rsidRPr="00D73234">
        <w:rPr>
          <w:lang w:val="lv-LV"/>
        </w:rPr>
        <w:t xml:space="preserve"> apstākļu dēļ. Nosūtošā iestāde/organizācija [</w:t>
      </w:r>
      <w:r w:rsidR="003C5DA9" w:rsidRPr="00D73234">
        <w:rPr>
          <w:highlight w:val="cyan"/>
          <w:lang w:val="lv-LV"/>
        </w:rPr>
        <w:t>No uzņēmumiem uzaicinātu vieslektoru gadījumā: Uzņemošā iestāde</w:t>
      </w:r>
      <w:r w:rsidR="003C5DA9" w:rsidRPr="00D73234">
        <w:rPr>
          <w:lang w:val="lv-LV"/>
        </w:rPr>
        <w:t>] par šādiem gadījumiem informē Nacionālo aģentūru.</w:t>
      </w:r>
      <w:r w:rsidR="00B618F9" w:rsidRPr="00D73234">
        <w:rPr>
          <w:lang w:val="en-GB"/>
        </w:rPr>
        <w:t xml:space="preserve"> </w:t>
      </w:r>
    </w:p>
    <w:p w14:paraId="65723552" w14:textId="77777777" w:rsidR="00567F0A" w:rsidRPr="00B618F9" w:rsidRDefault="00567F0A">
      <w:pPr>
        <w:ind w:left="567" w:hanging="567"/>
        <w:rPr>
          <w:lang w:val="en-US"/>
        </w:rPr>
      </w:pPr>
    </w:p>
    <w:p w14:paraId="4D7FF391" w14:textId="77777777" w:rsidR="00E60133" w:rsidRPr="00AD10FA" w:rsidRDefault="00E60133" w:rsidP="00E60133">
      <w:pPr>
        <w:keepNext/>
        <w:pBdr>
          <w:bottom w:val="single" w:sz="6" w:space="1" w:color="auto"/>
        </w:pBdr>
        <w:ind w:left="567" w:hanging="567"/>
        <w:rPr>
          <w:lang w:val="lv-LV"/>
        </w:rPr>
      </w:pPr>
      <w:r w:rsidRPr="00AD10FA">
        <w:rPr>
          <w:lang w:val="lv-LV"/>
        </w:rPr>
        <w:t xml:space="preserve">4 – </w:t>
      </w:r>
      <w:r>
        <w:rPr>
          <w:lang w:val="lv-LV"/>
        </w:rPr>
        <w:t>MAKSĀJUMU VEIKŠANAS KĀRTĪBA</w:t>
      </w:r>
    </w:p>
    <w:p w14:paraId="65723554" w14:textId="6F952DFC" w:rsidR="00FE5D7A" w:rsidRPr="00D73234"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D73234" w:rsidRPr="00C84ED3">
        <w:rPr>
          <w:highlight w:val="cyan"/>
          <w:lang w:val="lv-LV"/>
        </w:rPr>
        <w:t>[Ja 3.1 punktā izvēlēts 1. vai 3. variants]</w:t>
      </w:r>
      <w:r w:rsidR="00D73234" w:rsidRPr="00D73234">
        <w:rPr>
          <w:lang w:val="lv-LV"/>
        </w:rPr>
        <w:t xml:space="preserve"> 30 kalendāra dienu laikā pēc Līguma stāšanās spēkā un ne vēlāk kā mobilitātes perioda pirmajā dienā nosūtošā iestāde/organizācija Dalībniekam izmaksā avansa maksājumu </w:t>
      </w:r>
      <w:r w:rsidR="00D73234" w:rsidRPr="00C84ED3">
        <w:rPr>
          <w:highlight w:val="cyan"/>
          <w:lang w:val="lv-LV"/>
        </w:rPr>
        <w:t>[70% līdz 100%]</w:t>
      </w:r>
      <w:r w:rsidR="00D73234" w:rsidRPr="00D73234">
        <w:rPr>
          <w:lang w:val="lv-LV"/>
        </w:rPr>
        <w:t xml:space="preserve"> apmērā no 3. punktā noteiktās mobilitātes finansējuma summas.</w:t>
      </w:r>
    </w:p>
    <w:p w14:paraId="65723555" w14:textId="052799EF" w:rsidR="00B74F83" w:rsidRPr="00D73234" w:rsidRDefault="00F653E1" w:rsidP="00F13239">
      <w:pPr>
        <w:ind w:left="567" w:hanging="567"/>
        <w:jc w:val="both"/>
        <w:rPr>
          <w:lang w:val="en-GB"/>
        </w:rPr>
      </w:pPr>
      <w:r w:rsidRPr="00D73234">
        <w:rPr>
          <w:lang w:val="en-GB"/>
        </w:rPr>
        <w:t>4</w:t>
      </w:r>
      <w:r w:rsidR="00845F07" w:rsidRPr="00D73234">
        <w:rPr>
          <w:lang w:val="en-GB"/>
        </w:rPr>
        <w:t>.2</w:t>
      </w:r>
      <w:r w:rsidR="00845F07" w:rsidRPr="00D73234">
        <w:rPr>
          <w:lang w:val="en-GB"/>
        </w:rPr>
        <w:tab/>
      </w:r>
      <w:r w:rsidR="00D73234" w:rsidRPr="00C84ED3">
        <w:rPr>
          <w:highlight w:val="cyan"/>
          <w:lang w:val="lv-LV"/>
        </w:rPr>
        <w:t>[Ja 3.1 punktā izvēlēts 1. vai 3. variants]</w:t>
      </w:r>
      <w:r w:rsidR="00D73234" w:rsidRPr="00D73234">
        <w:rPr>
          <w:lang w:val="lv-LV"/>
        </w:rPr>
        <w:t xml:space="preserve"> </w:t>
      </w:r>
      <w:bookmarkStart w:id="0" w:name="_GoBack"/>
      <w:bookmarkEnd w:id="0"/>
      <w:r w:rsidR="00D73234" w:rsidRPr="00D73234">
        <w:rPr>
          <w:lang w:val="lv-LV"/>
        </w:rPr>
        <w:t>Ja 4.1. punktā norādītais avanss ir mazāks par 100% no kopējā piešķirtā finansējuma, dalībnieka individuālā atskaite, kas iesniegta tiešsaistē, uzskatāma par Dalībnieka pieprasījumu mobilitātes finansējuma noslēguma maksājumam. Nosūtošā iestāde/organizācija 45 kalendāra dienu laikā izmaksā Dalībniekam noslēguma maksājumu vai pieprasa izmaksātā mobilitātes finansējuma atmaksu.</w:t>
      </w:r>
    </w:p>
    <w:p w14:paraId="65723556" w14:textId="01DE0EB3" w:rsidR="00B74F83" w:rsidRPr="00D73234" w:rsidRDefault="00B74F83" w:rsidP="00F13239">
      <w:pPr>
        <w:ind w:left="567" w:hanging="567"/>
        <w:jc w:val="both"/>
        <w:rPr>
          <w:lang w:val="is-IS"/>
        </w:rPr>
      </w:pPr>
      <w:r w:rsidRPr="00D73234">
        <w:rPr>
          <w:lang w:val="en-GB"/>
        </w:rPr>
        <w:t>4.3</w:t>
      </w:r>
      <w:r w:rsidRPr="00D73234">
        <w:rPr>
          <w:lang w:val="en-GB"/>
        </w:rPr>
        <w:tab/>
      </w:r>
      <w:r w:rsidR="00D73234" w:rsidRPr="00D73234">
        <w:rPr>
          <w:lang w:val="lv-LV"/>
        </w:rPr>
        <w:t xml:space="preserve">Dalībnieks nodrošina patiesu informāciju par mobilitātes perioda sākuma </w:t>
      </w:r>
      <w:proofErr w:type="gramStart"/>
      <w:r w:rsidR="00D73234" w:rsidRPr="00D73234">
        <w:rPr>
          <w:lang w:val="lv-LV"/>
        </w:rPr>
        <w:t>un</w:t>
      </w:r>
      <w:proofErr w:type="gramEnd"/>
      <w:r w:rsidR="00D73234" w:rsidRPr="00D73234">
        <w:rPr>
          <w:lang w:val="lv-LV"/>
        </w:rPr>
        <w:t xml:space="preserve"> beigu faktiskajiem datumiem, pamatojoties uz apliecinājumu par mobilitātes īstenošanu, ko izsniedz uzņemošā iestāde/organizācija.</w:t>
      </w:r>
    </w:p>
    <w:p w14:paraId="65723557" w14:textId="77777777" w:rsidR="00C64F27" w:rsidRDefault="00C64F27" w:rsidP="00CC45AF">
      <w:pPr>
        <w:jc w:val="both"/>
        <w:rPr>
          <w:lang w:val="en-GB"/>
        </w:rPr>
      </w:pPr>
    </w:p>
    <w:p w14:paraId="255009ED" w14:textId="77777777" w:rsidR="00E60133" w:rsidRPr="00AD10FA" w:rsidRDefault="00E60133" w:rsidP="00E60133">
      <w:pPr>
        <w:pBdr>
          <w:bottom w:val="single" w:sz="6" w:space="1" w:color="auto"/>
        </w:pBdr>
        <w:rPr>
          <w:lang w:val="lv-LV"/>
        </w:rPr>
      </w:pPr>
      <w:r w:rsidRPr="00AD10FA">
        <w:rPr>
          <w:lang w:val="lv-LV"/>
        </w:rPr>
        <w:t xml:space="preserve">5 – </w:t>
      </w:r>
      <w:r>
        <w:rPr>
          <w:lang w:val="lv-LV"/>
        </w:rPr>
        <w:t>DALĪBNIEKA INDIVIDUĀLĀ ATSKAITE</w:t>
      </w:r>
    </w:p>
    <w:p w14:paraId="65723559" w14:textId="7C67CD85" w:rsidR="009B7B70" w:rsidRPr="00C84ED3" w:rsidRDefault="00207890" w:rsidP="009B7B70">
      <w:pPr>
        <w:tabs>
          <w:tab w:val="left" w:pos="567"/>
        </w:tabs>
        <w:ind w:left="567" w:hanging="567"/>
        <w:jc w:val="both"/>
        <w:rPr>
          <w:lang w:val="en-GB"/>
        </w:rPr>
      </w:pPr>
      <w:r>
        <w:rPr>
          <w:lang w:val="en-GB"/>
        </w:rPr>
        <w:t>5</w:t>
      </w:r>
      <w:r w:rsidR="009B7B70">
        <w:rPr>
          <w:lang w:val="en-GB"/>
        </w:rPr>
        <w:t>.1.</w:t>
      </w:r>
      <w:r w:rsidR="009B7B70" w:rsidRPr="00C84ED3">
        <w:rPr>
          <w:lang w:val="en-GB"/>
        </w:rPr>
        <w:tab/>
      </w:r>
      <w:r w:rsidR="00185A13" w:rsidRPr="00C84ED3">
        <w:rPr>
          <w:lang w:val="lv-LV"/>
        </w:rPr>
        <w:t xml:space="preserve">30 kalendāra dienu laikā pēc mobilitātes perioda beigām </w:t>
      </w:r>
      <w:proofErr w:type="gramStart"/>
      <w:r w:rsidR="00185A13" w:rsidRPr="00C84ED3">
        <w:rPr>
          <w:lang w:val="lv-LV"/>
        </w:rPr>
        <w:t>un</w:t>
      </w:r>
      <w:proofErr w:type="gramEnd"/>
      <w:r w:rsidR="00185A13" w:rsidRPr="00C84ED3">
        <w:rPr>
          <w:lang w:val="lv-LV"/>
        </w:rPr>
        <w:t xml:space="preserve"> uzaicinājuma saņemšanas iesniegt atskaiti Dalībniekam jāaizpilda un jāiesniedz tiešsaistē dalībnieka individuālā atskaite.</w:t>
      </w:r>
      <w:r w:rsidR="00FB10DF" w:rsidRPr="00C84ED3">
        <w:rPr>
          <w:lang w:val="en-GB"/>
        </w:rPr>
        <w:t xml:space="preserve"> </w:t>
      </w:r>
    </w:p>
    <w:p w14:paraId="6572355A" w14:textId="3440ED84" w:rsidR="00F96310" w:rsidRPr="00C84ED3" w:rsidRDefault="00207890" w:rsidP="009B7B70">
      <w:pPr>
        <w:tabs>
          <w:tab w:val="left" w:pos="567"/>
        </w:tabs>
        <w:ind w:left="567" w:hanging="567"/>
        <w:jc w:val="both"/>
        <w:rPr>
          <w:lang w:val="en-GB"/>
        </w:rPr>
      </w:pPr>
      <w:r w:rsidRPr="00C84ED3">
        <w:rPr>
          <w:lang w:val="en-GB"/>
        </w:rPr>
        <w:t>5</w:t>
      </w:r>
      <w:r w:rsidR="009B7B70" w:rsidRPr="00C84ED3">
        <w:rPr>
          <w:lang w:val="en-GB"/>
        </w:rPr>
        <w:t>.2</w:t>
      </w:r>
      <w:r w:rsidR="009B7B70" w:rsidRPr="00C84ED3">
        <w:rPr>
          <w:lang w:val="en-GB"/>
        </w:rPr>
        <w:tab/>
      </w:r>
      <w:r w:rsidR="00185A13" w:rsidRPr="00C84ED3">
        <w:rPr>
          <w:lang w:val="lv-LV"/>
        </w:rPr>
        <w:t xml:space="preserve">Ja </w:t>
      </w:r>
      <w:proofErr w:type="gramStart"/>
      <w:r w:rsidR="00185A13" w:rsidRPr="00C84ED3">
        <w:rPr>
          <w:lang w:val="lv-LV"/>
        </w:rPr>
        <w:t>Dalībnieks</w:t>
      </w:r>
      <w:proofErr w:type="gramEnd"/>
      <w:r w:rsidR="00185A13" w:rsidRPr="00C84ED3">
        <w:rPr>
          <w:lang w:val="lv-LV"/>
        </w:rPr>
        <w:t xml:space="preserve"> nav aizpildījis un tiešsaistē iesniedzis dalībnieka individuālo atskaiti, nosūtošā iestāde/organizācija patur tiesības pieprasīt Dalībniekam izmaksātā mobilitātes finansējuma daļēju vai pilnīgu atmaksu.</w:t>
      </w:r>
    </w:p>
    <w:p w14:paraId="6572355B" w14:textId="77777777" w:rsidR="00F96310" w:rsidRPr="00C84ED3" w:rsidRDefault="00F96310">
      <w:pPr>
        <w:rPr>
          <w:lang w:val="en-GB"/>
        </w:rPr>
      </w:pPr>
    </w:p>
    <w:p w14:paraId="40E1DBD2" w14:textId="21C07328" w:rsidR="00E60133" w:rsidRPr="00C84ED3" w:rsidRDefault="00E60133" w:rsidP="00E60133">
      <w:pPr>
        <w:pBdr>
          <w:bottom w:val="single" w:sz="6" w:space="1" w:color="auto"/>
        </w:pBdr>
        <w:rPr>
          <w:lang w:val="lv-LV"/>
        </w:rPr>
      </w:pPr>
      <w:r w:rsidRPr="00C84ED3">
        <w:rPr>
          <w:lang w:val="lv-LV"/>
        </w:rPr>
        <w:t>6</w:t>
      </w:r>
      <w:r w:rsidRPr="00C84ED3">
        <w:rPr>
          <w:lang w:val="lv-LV"/>
        </w:rPr>
        <w:t xml:space="preserve"> – PIEMĒROJAMIE TIESĪBU AKTI</w:t>
      </w:r>
    </w:p>
    <w:p w14:paraId="6572355D" w14:textId="13FDC9B2" w:rsidR="005161E6" w:rsidRPr="00C84ED3" w:rsidRDefault="005161E6" w:rsidP="005161E6">
      <w:pPr>
        <w:tabs>
          <w:tab w:val="left" w:pos="567"/>
        </w:tabs>
        <w:ind w:left="567" w:hanging="567"/>
        <w:jc w:val="both"/>
        <w:rPr>
          <w:lang w:val="en-GB"/>
        </w:rPr>
      </w:pPr>
      <w:r w:rsidRPr="00C84ED3">
        <w:rPr>
          <w:lang w:val="en-GB"/>
        </w:rPr>
        <w:t>6.1</w:t>
      </w:r>
      <w:r w:rsidRPr="00C84ED3">
        <w:rPr>
          <w:lang w:val="en-GB"/>
        </w:rPr>
        <w:tab/>
      </w:r>
      <w:r w:rsidR="00185A13" w:rsidRPr="00C84ED3">
        <w:rPr>
          <w:lang w:val="lv-LV"/>
        </w:rPr>
        <w:t xml:space="preserve">Šim Līgumam piemēro Eiropas Savienības </w:t>
      </w:r>
      <w:proofErr w:type="gramStart"/>
      <w:r w:rsidR="00185A13" w:rsidRPr="00C84ED3">
        <w:rPr>
          <w:lang w:val="lv-LV"/>
        </w:rPr>
        <w:t>un</w:t>
      </w:r>
      <w:proofErr w:type="gramEnd"/>
      <w:r w:rsidR="00185A13" w:rsidRPr="00C84ED3">
        <w:rPr>
          <w:lang w:val="lv-LV"/>
        </w:rPr>
        <w:t xml:space="preserve"> Latvijas Republikas normatīvos aktus.</w:t>
      </w:r>
    </w:p>
    <w:p w14:paraId="6572355E" w14:textId="3B8E5E48" w:rsidR="005161E6" w:rsidRPr="00C84ED3" w:rsidRDefault="005161E6" w:rsidP="005161E6">
      <w:pPr>
        <w:tabs>
          <w:tab w:val="left" w:pos="567"/>
        </w:tabs>
        <w:ind w:left="567" w:hanging="567"/>
        <w:jc w:val="both"/>
        <w:rPr>
          <w:lang w:val="en-GB"/>
        </w:rPr>
      </w:pPr>
      <w:r w:rsidRPr="00C84ED3">
        <w:rPr>
          <w:lang w:val="en-GB"/>
        </w:rPr>
        <w:t>6.2</w:t>
      </w:r>
      <w:r w:rsidRPr="00C84ED3">
        <w:rPr>
          <w:lang w:val="en-GB"/>
        </w:rPr>
        <w:tab/>
      </w:r>
      <w:r w:rsidR="00185A13" w:rsidRPr="00C84ED3">
        <w:rPr>
          <w:lang w:val="lv-LV"/>
        </w:rPr>
        <w:t xml:space="preserve">Visus strīdus, kas saistīti ar šā Līguma piemērošanu, Nosūtošā iestāde/organizācija </w:t>
      </w:r>
      <w:proofErr w:type="gramStart"/>
      <w:r w:rsidR="00185A13" w:rsidRPr="00C84ED3">
        <w:rPr>
          <w:lang w:val="lv-LV"/>
        </w:rPr>
        <w:t>un</w:t>
      </w:r>
      <w:proofErr w:type="gramEnd"/>
      <w:r w:rsidR="00185A13" w:rsidRPr="00C84ED3">
        <w:rPr>
          <w:lang w:val="lv-LV"/>
        </w:rPr>
        <w:t xml:space="preserve"> Dalībnieks risina sarunu ceļā saskaņā ar Latvijas Republikas normatīvajiem aktiem. Ja strīdu nevar atrisināt sarunu ceļā, visus savstarpējos strīdus iestāde/organizācija un Dalībnieks risina Latvijas Republikas tiesā saskaņā ar Latvijas Republikas normatīvajiem aktiem.</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0256A39B" w14:textId="77777777" w:rsidR="00185A13" w:rsidRPr="00C173B5" w:rsidRDefault="00185A13" w:rsidP="00185A13">
      <w:pPr>
        <w:ind w:left="5812" w:hanging="5812"/>
        <w:jc w:val="both"/>
        <w:rPr>
          <w:sz w:val="24"/>
          <w:szCs w:val="24"/>
          <w:lang w:val="lv-LV"/>
        </w:rPr>
      </w:pPr>
      <w:r w:rsidRPr="00C173B5">
        <w:rPr>
          <w:sz w:val="24"/>
          <w:szCs w:val="24"/>
          <w:lang w:val="lv-LV"/>
        </w:rPr>
        <w:t>PARAKSTI</w:t>
      </w:r>
    </w:p>
    <w:p w14:paraId="50CF357E" w14:textId="77777777" w:rsidR="00185A13" w:rsidRPr="00C173B5" w:rsidRDefault="00185A13" w:rsidP="00185A13">
      <w:pPr>
        <w:ind w:left="5812" w:hanging="5812"/>
        <w:jc w:val="both"/>
        <w:rPr>
          <w:sz w:val="24"/>
          <w:szCs w:val="24"/>
          <w:lang w:val="lv-LV"/>
        </w:rPr>
      </w:pPr>
    </w:p>
    <w:p w14:paraId="384407DB" w14:textId="77777777" w:rsidR="00185A13" w:rsidRPr="00C173B5" w:rsidRDefault="00185A13" w:rsidP="00185A13">
      <w:pPr>
        <w:tabs>
          <w:tab w:val="left" w:pos="5670"/>
        </w:tabs>
        <w:jc w:val="both"/>
        <w:rPr>
          <w:sz w:val="24"/>
          <w:szCs w:val="24"/>
          <w:lang w:val="lv-LV"/>
        </w:rPr>
      </w:pPr>
      <w:r w:rsidRPr="00C173B5">
        <w:rPr>
          <w:sz w:val="24"/>
          <w:szCs w:val="24"/>
          <w:lang w:val="lv-LV"/>
        </w:rPr>
        <w:t>Dalībnieks</w:t>
      </w:r>
      <w:r>
        <w:rPr>
          <w:sz w:val="24"/>
          <w:szCs w:val="24"/>
          <w:lang w:val="lv-LV"/>
        </w:rPr>
        <w:t>:</w:t>
      </w:r>
      <w:r w:rsidRPr="00C173B5">
        <w:rPr>
          <w:sz w:val="24"/>
          <w:szCs w:val="24"/>
          <w:lang w:val="lv-LV"/>
        </w:rPr>
        <w:tab/>
        <w:t xml:space="preserve">Nosūtošā </w:t>
      </w:r>
      <w:r>
        <w:rPr>
          <w:sz w:val="24"/>
          <w:szCs w:val="24"/>
          <w:lang w:val="lv-LV"/>
        </w:rPr>
        <w:t>iestāde/</w:t>
      </w:r>
      <w:r w:rsidRPr="00C173B5">
        <w:rPr>
          <w:sz w:val="24"/>
          <w:szCs w:val="24"/>
          <w:lang w:val="lv-LV"/>
        </w:rPr>
        <w:t>organizācija</w:t>
      </w:r>
      <w:r>
        <w:rPr>
          <w:sz w:val="24"/>
          <w:szCs w:val="24"/>
          <w:lang w:val="lv-LV"/>
        </w:rPr>
        <w:t>:</w:t>
      </w:r>
    </w:p>
    <w:p w14:paraId="24EE2850" w14:textId="77777777" w:rsidR="00185A13" w:rsidRPr="00C173B5" w:rsidRDefault="00185A13" w:rsidP="00185A13">
      <w:pPr>
        <w:tabs>
          <w:tab w:val="left" w:pos="5670"/>
        </w:tabs>
        <w:jc w:val="both"/>
        <w:rPr>
          <w:sz w:val="24"/>
          <w:szCs w:val="24"/>
          <w:lang w:val="lv-LV"/>
        </w:rPr>
      </w:pPr>
      <w:r w:rsidRPr="00185A13">
        <w:rPr>
          <w:sz w:val="24"/>
          <w:szCs w:val="24"/>
          <w:highlight w:val="yellow"/>
          <w:lang w:val="lv-LV"/>
        </w:rPr>
        <w:t>[vārds/ uzvārds]</w:t>
      </w:r>
      <w:r w:rsidRPr="00C173B5">
        <w:rPr>
          <w:sz w:val="24"/>
          <w:szCs w:val="24"/>
          <w:lang w:val="lv-LV"/>
        </w:rPr>
        <w:tab/>
      </w:r>
      <w:r w:rsidRPr="00185A13">
        <w:rPr>
          <w:sz w:val="24"/>
          <w:szCs w:val="24"/>
          <w:highlight w:val="yellow"/>
          <w:lang w:val="lv-LV"/>
        </w:rPr>
        <w:t xml:space="preserve">[amats/vārds/ uzvārds] </w:t>
      </w:r>
    </w:p>
    <w:p w14:paraId="5F8D510A" w14:textId="77777777" w:rsidR="00185A13" w:rsidRPr="00C173B5" w:rsidRDefault="00185A13" w:rsidP="00185A13">
      <w:pPr>
        <w:tabs>
          <w:tab w:val="left" w:pos="5670"/>
        </w:tabs>
        <w:ind w:left="5812" w:hanging="5812"/>
        <w:jc w:val="both"/>
        <w:rPr>
          <w:sz w:val="24"/>
          <w:szCs w:val="24"/>
          <w:lang w:val="lv-LV"/>
        </w:rPr>
      </w:pPr>
    </w:p>
    <w:p w14:paraId="4B6ACD84" w14:textId="77777777" w:rsidR="00185A13" w:rsidRPr="00C173B5" w:rsidRDefault="00185A13" w:rsidP="00185A13">
      <w:pPr>
        <w:tabs>
          <w:tab w:val="left" w:pos="5670"/>
        </w:tabs>
        <w:ind w:left="5812" w:hanging="5812"/>
        <w:jc w:val="both"/>
        <w:rPr>
          <w:sz w:val="24"/>
          <w:szCs w:val="24"/>
          <w:lang w:val="lv-LV"/>
        </w:rPr>
      </w:pPr>
    </w:p>
    <w:p w14:paraId="5B5B1579" w14:textId="77777777" w:rsidR="00185A13" w:rsidRDefault="00185A13" w:rsidP="00185A13">
      <w:pPr>
        <w:tabs>
          <w:tab w:val="left" w:pos="5670"/>
        </w:tabs>
        <w:jc w:val="both"/>
        <w:rPr>
          <w:sz w:val="24"/>
          <w:szCs w:val="24"/>
          <w:lang w:val="lv-LV"/>
        </w:rPr>
      </w:pPr>
    </w:p>
    <w:p w14:paraId="50539899" w14:textId="77777777" w:rsidR="00185A13" w:rsidRDefault="00185A13" w:rsidP="00185A13">
      <w:pPr>
        <w:tabs>
          <w:tab w:val="left" w:pos="5670"/>
        </w:tabs>
        <w:ind w:left="5812" w:hanging="5812"/>
        <w:jc w:val="both"/>
        <w:rPr>
          <w:sz w:val="24"/>
          <w:szCs w:val="24"/>
          <w:lang w:val="lv-LV"/>
        </w:rPr>
      </w:pPr>
      <w:r w:rsidRPr="00EE1F14">
        <w:rPr>
          <w:sz w:val="24"/>
          <w:szCs w:val="24"/>
          <w:lang w:val="lv-LV"/>
        </w:rPr>
        <w:t>[paraksts]</w:t>
      </w:r>
      <w:r w:rsidRPr="00EE1F14">
        <w:rPr>
          <w:sz w:val="24"/>
          <w:szCs w:val="24"/>
          <w:lang w:val="lv-LV"/>
        </w:rPr>
        <w:tab/>
        <w:t>[paraksts]</w:t>
      </w:r>
    </w:p>
    <w:p w14:paraId="32121706" w14:textId="77777777" w:rsidR="00185A13" w:rsidRDefault="00185A13" w:rsidP="00185A13">
      <w:pPr>
        <w:tabs>
          <w:tab w:val="left" w:pos="5670"/>
        </w:tabs>
        <w:jc w:val="both"/>
        <w:rPr>
          <w:sz w:val="24"/>
          <w:szCs w:val="24"/>
          <w:lang w:val="lv-LV"/>
        </w:rPr>
      </w:pPr>
      <w:r>
        <w:rPr>
          <w:sz w:val="24"/>
          <w:szCs w:val="24"/>
          <w:lang w:val="lv-LV"/>
        </w:rPr>
        <w:tab/>
      </w:r>
    </w:p>
    <w:p w14:paraId="7B0A1B2A" w14:textId="77777777" w:rsidR="00185A13" w:rsidRPr="00F2506C" w:rsidRDefault="00185A13" w:rsidP="00185A13">
      <w:pPr>
        <w:tabs>
          <w:tab w:val="left" w:pos="5670"/>
        </w:tabs>
        <w:rPr>
          <w:sz w:val="24"/>
          <w:szCs w:val="24"/>
          <w:lang w:val="lv-LV"/>
        </w:rPr>
      </w:pPr>
      <w:r w:rsidRPr="00C173B5">
        <w:rPr>
          <w:sz w:val="24"/>
          <w:szCs w:val="24"/>
          <w:lang w:val="lv-LV"/>
        </w:rPr>
        <w:t>[</w:t>
      </w:r>
      <w:r w:rsidRPr="00185A13">
        <w:rPr>
          <w:sz w:val="24"/>
          <w:szCs w:val="24"/>
          <w:highlight w:val="yellow"/>
          <w:lang w:val="lv-LV"/>
        </w:rPr>
        <w:t>vieta], [datums]</w:t>
      </w:r>
      <w:r w:rsidRPr="00C173B5">
        <w:rPr>
          <w:sz w:val="24"/>
          <w:szCs w:val="24"/>
          <w:lang w:val="lv-LV"/>
        </w:rPr>
        <w:tab/>
        <w:t>[</w:t>
      </w:r>
      <w:r w:rsidRPr="00185A13">
        <w:rPr>
          <w:sz w:val="24"/>
          <w:szCs w:val="24"/>
          <w:highlight w:val="yellow"/>
          <w:lang w:val="lv-LV"/>
        </w:rPr>
        <w:t>vieta], [datums</w:t>
      </w:r>
      <w:r w:rsidRPr="00C173B5">
        <w:rPr>
          <w:sz w:val="24"/>
          <w:szCs w:val="24"/>
          <w:lang w:val="lv-LV"/>
        </w:rPr>
        <w:t>]</w:t>
      </w:r>
    </w:p>
    <w:p w14:paraId="65723569" w14:textId="3492E48C" w:rsidR="00137EB2" w:rsidRPr="00780990" w:rsidRDefault="00137EB2">
      <w:pPr>
        <w:tabs>
          <w:tab w:val="left" w:pos="5670"/>
        </w:tabs>
        <w:rPr>
          <w:lang w:val="en-GB"/>
        </w:rPr>
      </w:pPr>
    </w:p>
    <w:p w14:paraId="6572356A" w14:textId="77777777" w:rsidR="00137EB2" w:rsidRDefault="003D493D">
      <w:pPr>
        <w:tabs>
          <w:tab w:val="left" w:pos="5670"/>
        </w:tabs>
        <w:rPr>
          <w:sz w:val="16"/>
          <w:szCs w:val="16"/>
          <w:lang w:val="en-GB"/>
        </w:rPr>
      </w:pPr>
      <w:r>
        <w:rPr>
          <w:sz w:val="16"/>
          <w:szCs w:val="16"/>
          <w:lang w:val="en-GB"/>
        </w:rPr>
        <w:br w:type="page"/>
      </w:r>
    </w:p>
    <w:p w14:paraId="0CD50F85" w14:textId="77777777" w:rsidR="00185A13" w:rsidRPr="00323527" w:rsidRDefault="00185A13" w:rsidP="00185A13">
      <w:pPr>
        <w:jc w:val="center"/>
        <w:rPr>
          <w:b/>
          <w:sz w:val="24"/>
          <w:szCs w:val="24"/>
          <w:lang w:val="lv-LV"/>
        </w:rPr>
      </w:pPr>
      <w:r w:rsidRPr="00323527">
        <w:rPr>
          <w:b/>
          <w:sz w:val="24"/>
          <w:szCs w:val="24"/>
          <w:lang w:val="lv-LV"/>
        </w:rPr>
        <w:lastRenderedPageBreak/>
        <w:t>I PIELIKUMS</w:t>
      </w:r>
    </w:p>
    <w:p w14:paraId="64C12A72" w14:textId="77777777" w:rsidR="00185A13" w:rsidRDefault="00185A13" w:rsidP="00185A13">
      <w:pPr>
        <w:jc w:val="center"/>
        <w:rPr>
          <w:lang w:val="lv-LV"/>
        </w:rPr>
      </w:pPr>
    </w:p>
    <w:p w14:paraId="61863C0B" w14:textId="77777777" w:rsidR="00185A13" w:rsidRDefault="00185A13" w:rsidP="00185A13">
      <w:pPr>
        <w:tabs>
          <w:tab w:val="left" w:pos="5670"/>
        </w:tabs>
        <w:jc w:val="center"/>
        <w:rPr>
          <w:b/>
          <w:sz w:val="24"/>
          <w:szCs w:val="24"/>
          <w:lang w:val="en-GB"/>
        </w:rPr>
      </w:pPr>
      <w:proofErr w:type="spellStart"/>
      <w:r w:rsidRPr="00AE318E">
        <w:rPr>
          <w:b/>
          <w:sz w:val="24"/>
          <w:szCs w:val="24"/>
          <w:lang w:val="en-GB"/>
        </w:rPr>
        <w:t>Trīspusējais</w:t>
      </w:r>
      <w:proofErr w:type="spellEnd"/>
      <w:r w:rsidRPr="00AE318E">
        <w:rPr>
          <w:b/>
          <w:sz w:val="24"/>
          <w:szCs w:val="24"/>
          <w:lang w:val="en-GB"/>
        </w:rPr>
        <w:t xml:space="preserve"> </w:t>
      </w:r>
      <w:proofErr w:type="spellStart"/>
      <w:r w:rsidRPr="00AE318E">
        <w:rPr>
          <w:b/>
          <w:sz w:val="24"/>
          <w:szCs w:val="24"/>
          <w:lang w:val="en-GB"/>
        </w:rPr>
        <w:t>personāla</w:t>
      </w:r>
      <w:proofErr w:type="spellEnd"/>
      <w:r w:rsidRPr="00AE318E">
        <w:rPr>
          <w:b/>
          <w:sz w:val="24"/>
          <w:szCs w:val="24"/>
          <w:lang w:val="en-GB"/>
        </w:rPr>
        <w:t xml:space="preserve"> </w:t>
      </w:r>
      <w:proofErr w:type="spellStart"/>
      <w:r w:rsidRPr="00AE318E">
        <w:rPr>
          <w:b/>
          <w:sz w:val="24"/>
          <w:szCs w:val="24"/>
          <w:lang w:val="en-GB"/>
        </w:rPr>
        <w:t>mobilitātes</w:t>
      </w:r>
      <w:proofErr w:type="spellEnd"/>
      <w:r w:rsidRPr="00AE318E">
        <w:rPr>
          <w:b/>
          <w:sz w:val="24"/>
          <w:szCs w:val="24"/>
          <w:lang w:val="en-GB"/>
        </w:rPr>
        <w:t xml:space="preserve"> </w:t>
      </w:r>
      <w:proofErr w:type="spellStart"/>
      <w:r w:rsidRPr="00AE318E">
        <w:rPr>
          <w:b/>
          <w:sz w:val="24"/>
          <w:szCs w:val="24"/>
          <w:lang w:val="en-GB"/>
        </w:rPr>
        <w:t>līgums</w:t>
      </w:r>
      <w:proofErr w:type="spellEnd"/>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7D307B18" w14:textId="77777777" w:rsidR="00185A13" w:rsidRPr="00F96E05" w:rsidRDefault="00185A13" w:rsidP="00185A13">
      <w:pPr>
        <w:tabs>
          <w:tab w:val="left" w:pos="5670"/>
        </w:tabs>
        <w:jc w:val="right"/>
        <w:rPr>
          <w:sz w:val="24"/>
          <w:szCs w:val="24"/>
        </w:rPr>
      </w:pPr>
      <w:r>
        <w:rPr>
          <w:b/>
          <w:sz w:val="24"/>
          <w:szCs w:val="24"/>
          <w:lang w:val="lv-LV"/>
        </w:rPr>
        <w:lastRenderedPageBreak/>
        <w:t>II PIELIKU</w:t>
      </w:r>
      <w:r>
        <w:rPr>
          <w:b/>
          <w:caps/>
          <w:sz w:val="24"/>
          <w:szCs w:val="24"/>
          <w:lang w:val="lv-LV"/>
        </w:rPr>
        <w:t>ms</w:t>
      </w:r>
    </w:p>
    <w:p w14:paraId="47EF33C4" w14:textId="77777777" w:rsidR="00185A13" w:rsidRPr="00112F2D" w:rsidRDefault="00185A13" w:rsidP="00185A13">
      <w:pPr>
        <w:tabs>
          <w:tab w:val="left" w:pos="360"/>
        </w:tabs>
        <w:ind w:left="360"/>
        <w:jc w:val="center"/>
        <w:rPr>
          <w:b/>
          <w:sz w:val="24"/>
          <w:szCs w:val="24"/>
          <w:lang w:val="lv-LV"/>
        </w:rPr>
      </w:pPr>
    </w:p>
    <w:p w14:paraId="3EA1BD58" w14:textId="77777777" w:rsidR="00185A13" w:rsidRPr="00185A13" w:rsidRDefault="00185A13" w:rsidP="00185A13">
      <w:pPr>
        <w:tabs>
          <w:tab w:val="left" w:pos="5670"/>
        </w:tabs>
        <w:jc w:val="center"/>
        <w:rPr>
          <w:b/>
          <w:sz w:val="24"/>
          <w:szCs w:val="24"/>
          <w:lang w:val="lv-LV"/>
        </w:rPr>
      </w:pPr>
      <w:r w:rsidRPr="00B863B4">
        <w:rPr>
          <w:b/>
          <w:sz w:val="24"/>
          <w:szCs w:val="24"/>
          <w:lang w:val="lv-LV"/>
        </w:rPr>
        <w:t>VISPĀRĪGIE NOTEIKUMI</w:t>
      </w:r>
    </w:p>
    <w:tbl>
      <w:tblPr>
        <w:tblStyle w:val="TableGrid"/>
        <w:tblpPr w:leftFromText="180" w:rightFromText="180" w:vertAnchor="text" w:horzAnchor="margin" w:tblpY="163"/>
        <w:tblW w:w="9850" w:type="dxa"/>
        <w:tblLook w:val="04A0" w:firstRow="1" w:lastRow="0" w:firstColumn="1" w:lastColumn="0" w:noHBand="0" w:noVBand="1"/>
      </w:tblPr>
      <w:tblGrid>
        <w:gridCol w:w="4949"/>
        <w:gridCol w:w="4901"/>
      </w:tblGrid>
      <w:tr w:rsidR="00185A13" w:rsidRPr="00185A13" w14:paraId="2A93B152" w14:textId="77777777" w:rsidTr="00185A13">
        <w:trPr>
          <w:trHeight w:val="11694"/>
        </w:trPr>
        <w:tc>
          <w:tcPr>
            <w:tcW w:w="4949" w:type="dxa"/>
            <w:tcBorders>
              <w:top w:val="nil"/>
              <w:left w:val="nil"/>
              <w:bottom w:val="nil"/>
              <w:right w:val="nil"/>
            </w:tcBorders>
          </w:tcPr>
          <w:p w14:paraId="0800231B" w14:textId="77777777" w:rsidR="00185A13" w:rsidRPr="00185A13" w:rsidRDefault="00185A13" w:rsidP="00185A13">
            <w:pPr>
              <w:keepNext/>
              <w:jc w:val="both"/>
              <w:rPr>
                <w:rFonts w:ascii="Times New Roman" w:hAnsi="Times New Roman" w:cs="Times New Roman"/>
                <w:b/>
                <w:sz w:val="16"/>
                <w:szCs w:val="16"/>
                <w:lang w:val="lv-LV"/>
              </w:rPr>
            </w:pPr>
            <w:r w:rsidRPr="00185A13">
              <w:rPr>
                <w:rFonts w:ascii="Times New Roman" w:hAnsi="Times New Roman" w:cs="Times New Roman"/>
                <w:b/>
                <w:sz w:val="16"/>
                <w:szCs w:val="16"/>
                <w:lang w:val="lv-LV"/>
              </w:rPr>
              <w:t>1: Atbildība</w:t>
            </w:r>
          </w:p>
          <w:p w14:paraId="084F8460" w14:textId="77777777" w:rsidR="00185A13" w:rsidRPr="00185A13" w:rsidRDefault="00185A13" w:rsidP="00185A13">
            <w:pPr>
              <w:keepNext/>
              <w:jc w:val="both"/>
              <w:rPr>
                <w:rFonts w:ascii="Times New Roman" w:hAnsi="Times New Roman" w:cs="Times New Roman"/>
                <w:sz w:val="16"/>
                <w:szCs w:val="16"/>
                <w:lang w:val="lv-LV"/>
              </w:rPr>
            </w:pPr>
          </w:p>
          <w:p w14:paraId="6D9607E0" w14:textId="77777777" w:rsidR="00185A13" w:rsidRPr="00185A13" w:rsidRDefault="00185A13" w:rsidP="00185A13">
            <w:pPr>
              <w:jc w:val="both"/>
              <w:rPr>
                <w:rFonts w:ascii="Times New Roman" w:hAnsi="Times New Roman" w:cs="Times New Roman"/>
                <w:spacing w:val="-2"/>
                <w:sz w:val="16"/>
                <w:szCs w:val="16"/>
                <w:lang w:val="lv-LV"/>
              </w:rPr>
            </w:pPr>
            <w:r w:rsidRPr="00185A13">
              <w:rPr>
                <w:rFonts w:ascii="Times New Roman" w:hAnsi="Times New Roman" w:cs="Times New Roman"/>
                <w:spacing w:val="-2"/>
                <w:sz w:val="16"/>
                <w:szCs w:val="16"/>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p>
          <w:p w14:paraId="2FB914A3" w14:textId="77777777" w:rsidR="00185A13" w:rsidRPr="00185A13" w:rsidRDefault="00185A13" w:rsidP="00185A13">
            <w:pPr>
              <w:jc w:val="both"/>
              <w:rPr>
                <w:rStyle w:val="Emphasis"/>
                <w:rFonts w:ascii="Times New Roman" w:hAnsi="Times New Roman"/>
                <w:i w:val="0"/>
                <w:sz w:val="16"/>
                <w:szCs w:val="16"/>
                <w:lang w:val="lv-LV"/>
              </w:rPr>
            </w:pPr>
          </w:p>
          <w:p w14:paraId="6A597938" w14:textId="77777777" w:rsidR="00185A13" w:rsidRPr="00185A13" w:rsidRDefault="00185A13" w:rsidP="00185A13">
            <w:pPr>
              <w:jc w:val="both"/>
              <w:rPr>
                <w:rFonts w:ascii="Times New Roman" w:hAnsi="Times New Roman" w:cs="Times New Roman"/>
                <w:sz w:val="16"/>
                <w:szCs w:val="16"/>
                <w:lang w:val="lv-LV"/>
              </w:rPr>
            </w:pPr>
            <w:r w:rsidRPr="00185A13">
              <w:rPr>
                <w:rStyle w:val="Emphasis"/>
                <w:rFonts w:ascii="Times New Roman" w:hAnsi="Times New Roman"/>
                <w:sz w:val="16"/>
                <w:szCs w:val="16"/>
                <w:lang w:val="lv-LV"/>
              </w:rPr>
              <w:t>Valsts izglītības attīstības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p>
          <w:p w14:paraId="058C488B" w14:textId="77777777" w:rsidR="00185A13" w:rsidRPr="00185A13" w:rsidRDefault="00185A13" w:rsidP="00185A13">
            <w:pPr>
              <w:keepNext/>
              <w:rPr>
                <w:rFonts w:ascii="Times New Roman" w:hAnsi="Times New Roman" w:cs="Times New Roman"/>
                <w:b/>
                <w:sz w:val="16"/>
                <w:szCs w:val="16"/>
                <w:lang w:val="lv-LV"/>
              </w:rPr>
            </w:pPr>
          </w:p>
          <w:p w14:paraId="71C79EE3" w14:textId="77777777" w:rsidR="00185A13" w:rsidRPr="00185A13" w:rsidRDefault="00185A13" w:rsidP="00185A13">
            <w:pPr>
              <w:keepNext/>
              <w:jc w:val="both"/>
              <w:rPr>
                <w:rFonts w:ascii="Times New Roman" w:hAnsi="Times New Roman" w:cs="Times New Roman"/>
                <w:b/>
                <w:sz w:val="16"/>
                <w:szCs w:val="16"/>
                <w:lang w:val="lv-LV"/>
              </w:rPr>
            </w:pPr>
            <w:r w:rsidRPr="00185A13">
              <w:rPr>
                <w:rFonts w:ascii="Times New Roman" w:hAnsi="Times New Roman" w:cs="Times New Roman"/>
                <w:b/>
                <w:sz w:val="16"/>
                <w:szCs w:val="16"/>
                <w:lang w:val="lv-LV"/>
              </w:rPr>
              <w:t xml:space="preserve">2: Līguma izbeigšana </w:t>
            </w:r>
          </w:p>
          <w:p w14:paraId="1227529E" w14:textId="77777777" w:rsidR="00185A13" w:rsidRPr="00185A13" w:rsidRDefault="00185A13" w:rsidP="00185A13">
            <w:pPr>
              <w:jc w:val="both"/>
              <w:rPr>
                <w:rFonts w:ascii="Times New Roman" w:hAnsi="Times New Roman" w:cs="Times New Roman"/>
                <w:sz w:val="16"/>
                <w:szCs w:val="16"/>
                <w:lang w:val="lv-LV"/>
              </w:rPr>
            </w:pPr>
          </w:p>
          <w:p w14:paraId="09993D76" w14:textId="77777777" w:rsidR="00185A13" w:rsidRPr="00185A13" w:rsidRDefault="00185A13" w:rsidP="00185A13">
            <w:pPr>
              <w:jc w:val="both"/>
              <w:rPr>
                <w:rFonts w:ascii="Times New Roman" w:hAnsi="Times New Roman" w:cs="Times New Roman"/>
                <w:sz w:val="16"/>
                <w:szCs w:val="16"/>
                <w:lang w:val="lv-LV"/>
              </w:rPr>
            </w:pPr>
            <w:r w:rsidRPr="00185A13">
              <w:rPr>
                <w:rFonts w:ascii="Times New Roman" w:hAnsi="Times New Roman" w:cs="Times New Roman"/>
                <w:sz w:val="16"/>
                <w:szCs w:val="16"/>
                <w:lang w:val="lv-LV"/>
              </w:rPr>
              <w:t xml:space="preserve">Ja Dalībnieka vainas dēļ netiek izpildītas Līgumā noteiktās saistības, un neatkarīgi no sekām, ko paredz piemērojamie tiesību akti, Nosūtošajai iestādei/organizācijai ir tiesības izbeigt līgumu bez tālākām tiesas procedūrām, ja Dalībnieks mēneša laikā pēc reģistrētā vēstulē saņemtā paziņojuma nav veicis atbilstošu rīcību.    </w:t>
            </w:r>
          </w:p>
          <w:p w14:paraId="56D784F9" w14:textId="77777777" w:rsidR="00185A13" w:rsidRPr="00185A13" w:rsidRDefault="00185A13" w:rsidP="00185A13">
            <w:pPr>
              <w:jc w:val="both"/>
              <w:rPr>
                <w:rFonts w:ascii="Times New Roman" w:hAnsi="Times New Roman" w:cs="Times New Roman"/>
                <w:sz w:val="16"/>
                <w:szCs w:val="16"/>
                <w:highlight w:val="lightGray"/>
                <w:lang w:val="lv-LV"/>
              </w:rPr>
            </w:pPr>
          </w:p>
          <w:p w14:paraId="25152BA3" w14:textId="77777777" w:rsidR="00185A13" w:rsidRPr="00185A13" w:rsidRDefault="00185A13" w:rsidP="00185A13">
            <w:pPr>
              <w:jc w:val="both"/>
              <w:rPr>
                <w:rFonts w:ascii="Times New Roman" w:hAnsi="Times New Roman" w:cs="Times New Roman"/>
                <w:sz w:val="16"/>
                <w:szCs w:val="16"/>
                <w:lang w:val="lv-LV"/>
              </w:rPr>
            </w:pPr>
            <w:r w:rsidRPr="00185A13">
              <w:rPr>
                <w:rFonts w:ascii="Times New Roman" w:hAnsi="Times New Roman" w:cs="Times New Roman"/>
                <w:sz w:val="16"/>
                <w:szCs w:val="16"/>
                <w:lang w:val="lv-LV"/>
              </w:rPr>
              <w:t>Ja Dalībnieks izbeidz līgumu pirms tā darbības ilguma beigām vai, ja Dalībnieks nevar izpildīt Līgumā noteiktās saistības, Dalībniekam ir jāveic visa izmaksātā mobilitātes finansējuma atmaksa.</w:t>
            </w:r>
          </w:p>
          <w:p w14:paraId="3837C443" w14:textId="77777777" w:rsidR="00185A13" w:rsidRPr="00185A13" w:rsidRDefault="00185A13" w:rsidP="00185A13">
            <w:pPr>
              <w:jc w:val="both"/>
              <w:rPr>
                <w:rFonts w:ascii="Times New Roman" w:hAnsi="Times New Roman" w:cs="Times New Roman"/>
                <w:sz w:val="16"/>
                <w:szCs w:val="16"/>
                <w:lang w:val="lv-LV"/>
              </w:rPr>
            </w:pPr>
          </w:p>
          <w:p w14:paraId="4E711315" w14:textId="77777777" w:rsidR="00185A13" w:rsidRPr="00185A13" w:rsidRDefault="00185A13" w:rsidP="00185A13">
            <w:pPr>
              <w:jc w:val="both"/>
              <w:rPr>
                <w:rFonts w:ascii="Times New Roman" w:hAnsi="Times New Roman" w:cs="Times New Roman"/>
                <w:sz w:val="16"/>
                <w:szCs w:val="16"/>
                <w:lang w:val="lv-LV"/>
              </w:rPr>
            </w:pPr>
            <w:r w:rsidRPr="00185A13">
              <w:rPr>
                <w:rFonts w:ascii="Times New Roman" w:hAnsi="Times New Roman" w:cs="Times New Roman"/>
                <w:sz w:val="16"/>
                <w:szCs w:val="16"/>
                <w:lang w:val="lv-LV"/>
              </w:rPr>
              <w:t xml:space="preserve">Ja Dalībnieks izbeidz līgumu </w:t>
            </w:r>
            <w:proofErr w:type="spellStart"/>
            <w:r w:rsidRPr="00185A13">
              <w:rPr>
                <w:rFonts w:ascii="Times New Roman" w:hAnsi="Times New Roman" w:cs="Times New Roman"/>
                <w:i/>
                <w:sz w:val="16"/>
                <w:szCs w:val="16"/>
                <w:lang w:val="lv-LV"/>
              </w:rPr>
              <w:t>force</w:t>
            </w:r>
            <w:proofErr w:type="spellEnd"/>
            <w:r w:rsidRPr="00185A13">
              <w:rPr>
                <w:rFonts w:ascii="Times New Roman" w:hAnsi="Times New Roman" w:cs="Times New Roman"/>
                <w:i/>
                <w:sz w:val="16"/>
                <w:szCs w:val="16"/>
                <w:lang w:val="lv-LV"/>
              </w:rPr>
              <w:t xml:space="preserve"> </w:t>
            </w:r>
            <w:proofErr w:type="spellStart"/>
            <w:r w:rsidRPr="00185A13">
              <w:rPr>
                <w:rFonts w:ascii="Times New Roman" w:hAnsi="Times New Roman" w:cs="Times New Roman"/>
                <w:i/>
                <w:sz w:val="16"/>
                <w:szCs w:val="16"/>
                <w:lang w:val="lv-LV"/>
              </w:rPr>
              <w:t>majeure</w:t>
            </w:r>
            <w:proofErr w:type="spellEnd"/>
            <w:r w:rsidRPr="00185A13">
              <w:rPr>
                <w:rFonts w:ascii="Times New Roman" w:hAnsi="Times New Roman" w:cs="Times New Roman"/>
                <w:i/>
                <w:sz w:val="16"/>
                <w:szCs w:val="16"/>
                <w:lang w:val="lv-LV"/>
              </w:rPr>
              <w:t xml:space="preserve"> </w:t>
            </w:r>
            <w:r w:rsidRPr="00185A13">
              <w:rPr>
                <w:rFonts w:ascii="Times New Roman" w:hAnsi="Times New Roman" w:cs="Times New Roman"/>
                <w:sz w:val="16"/>
                <w:szCs w:val="16"/>
                <w:lang w:val="lv-LV"/>
              </w:rPr>
              <w:t xml:space="preserve">apstākļu dēļ, proti, </w:t>
            </w:r>
            <w:r w:rsidRPr="00185A13">
              <w:rPr>
                <w:rFonts w:ascii="Times New Roman" w:hAnsi="Times New Roman" w:cs="Times New Roman"/>
                <w:spacing w:val="-2"/>
                <w:sz w:val="16"/>
                <w:szCs w:val="16"/>
                <w:lang w:val="lv-LV"/>
              </w:rPr>
              <w:t>jebkādu neparedzamu ārkārtas situāciju vai notikumu, kas ir ārpus Dalībnieka kontroles un kas nav saistītas ar Dalībnieka kļūdu vai nevērību, gadījumā Dalībnieks ir tiesīgs saņemt finansējumu par faktisko mobilitātes perioda ilgumu, kas noteikts Līguma 2.2 punktā. Atlikušais finansējums ir jāatmaksā.</w:t>
            </w:r>
          </w:p>
          <w:p w14:paraId="62F5F72D" w14:textId="77777777" w:rsidR="00185A13" w:rsidRPr="00185A13" w:rsidRDefault="00185A13" w:rsidP="00185A13">
            <w:pPr>
              <w:tabs>
                <w:tab w:val="left" w:pos="5670"/>
              </w:tabs>
              <w:jc w:val="both"/>
              <w:rPr>
                <w:lang w:val="lv-LV"/>
              </w:rPr>
            </w:pPr>
          </w:p>
        </w:tc>
        <w:tc>
          <w:tcPr>
            <w:tcW w:w="4901" w:type="dxa"/>
            <w:tcBorders>
              <w:top w:val="nil"/>
              <w:left w:val="nil"/>
              <w:bottom w:val="nil"/>
              <w:right w:val="nil"/>
            </w:tcBorders>
          </w:tcPr>
          <w:p w14:paraId="11185E6E" w14:textId="77777777" w:rsidR="00185A13" w:rsidRPr="00185A13" w:rsidRDefault="00185A13" w:rsidP="00185A13">
            <w:pPr>
              <w:jc w:val="both"/>
              <w:rPr>
                <w:rFonts w:ascii="Times New Roman" w:hAnsi="Times New Roman" w:cs="Times New Roman"/>
                <w:b/>
                <w:sz w:val="16"/>
                <w:szCs w:val="16"/>
                <w:lang w:val="lv-LV"/>
              </w:rPr>
            </w:pPr>
            <w:r w:rsidRPr="00185A13">
              <w:rPr>
                <w:rFonts w:ascii="Times New Roman" w:hAnsi="Times New Roman" w:cs="Times New Roman"/>
                <w:b/>
                <w:sz w:val="16"/>
                <w:szCs w:val="16"/>
                <w:lang w:val="lv-LV"/>
              </w:rPr>
              <w:t>3: Datu aizsardzība</w:t>
            </w:r>
          </w:p>
          <w:p w14:paraId="6EEB56B5" w14:textId="77777777" w:rsidR="00185A13" w:rsidRPr="00185A13" w:rsidRDefault="00185A13" w:rsidP="00185A13">
            <w:pPr>
              <w:jc w:val="both"/>
              <w:rPr>
                <w:rFonts w:ascii="Times New Roman" w:hAnsi="Times New Roman" w:cs="Times New Roman"/>
                <w:sz w:val="16"/>
                <w:szCs w:val="16"/>
                <w:lang w:val="lv-LV"/>
              </w:rPr>
            </w:pPr>
          </w:p>
          <w:p w14:paraId="556A5929" w14:textId="77777777" w:rsidR="00185A13" w:rsidRPr="00185A13" w:rsidRDefault="00185A13" w:rsidP="00185A13">
            <w:pPr>
              <w:jc w:val="both"/>
              <w:rPr>
                <w:rFonts w:ascii="Times New Roman" w:hAnsi="Times New Roman" w:cs="Times New Roman"/>
                <w:sz w:val="16"/>
                <w:szCs w:val="16"/>
                <w:lang w:val="lv-LV"/>
              </w:rPr>
            </w:pPr>
            <w:r w:rsidRPr="00185A13">
              <w:rPr>
                <w:rFonts w:ascii="Times New Roman" w:hAnsi="Times New Roman" w:cs="Times New Roman"/>
                <w:sz w:val="16"/>
                <w:szCs w:val="16"/>
                <w:lang w:val="lv-LV"/>
              </w:rPr>
              <w:t xml:space="preserve">Visiem personas datiem, kas atrodami šajā Līgumā, ir jābūt apstrādātiem saskaņā ar Eiropas Parlamenta un Padomes Regulu (EC) Nr. 45/2001 par fizisku personu aizsardzību attiecībā uz personas datu apstrādi Kopienas iestādēs un struktūrās, un par šādu datu brīvu apriti. Nosūtošā iestāde/organizācija, Valsts izglītības attīstības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 </w:t>
            </w:r>
          </w:p>
          <w:p w14:paraId="6BEB5A06" w14:textId="77777777" w:rsidR="00185A13" w:rsidRPr="00185A13" w:rsidRDefault="00185A13" w:rsidP="00185A13">
            <w:pPr>
              <w:jc w:val="both"/>
              <w:rPr>
                <w:rFonts w:ascii="Times New Roman" w:hAnsi="Times New Roman" w:cs="Times New Roman"/>
                <w:sz w:val="16"/>
                <w:szCs w:val="16"/>
                <w:lang w:val="lv-LV"/>
              </w:rPr>
            </w:pPr>
          </w:p>
          <w:p w14:paraId="3EE99A1B" w14:textId="77777777" w:rsidR="00185A13" w:rsidRPr="00185A13" w:rsidRDefault="00185A13" w:rsidP="00185A13">
            <w:pPr>
              <w:jc w:val="both"/>
              <w:rPr>
                <w:rFonts w:ascii="Times New Roman" w:hAnsi="Times New Roman" w:cs="Times New Roman"/>
                <w:sz w:val="16"/>
                <w:szCs w:val="16"/>
                <w:lang w:val="lv-LV"/>
              </w:rPr>
            </w:pPr>
            <w:r w:rsidRPr="00185A13">
              <w:rPr>
                <w:rFonts w:ascii="Times New Roman" w:hAnsi="Times New Roman" w:cs="Times New Roman"/>
                <w:sz w:val="16"/>
                <w:szCs w:val="16"/>
                <w:lang w:val="lv-LV"/>
              </w:rPr>
              <w:t>Iesniedzot rakstisku pieprasījumu, Dalībnieks var iegūt piekļuvi saviem personas datiem un izlabot jebkuru neprecīzu vai nepilnīgu informāciju. Dalībniekam ir tiesības vērsties Nosūtošajā iestādē/organizācijā un/vai Valsts izglītības attīstības aģentūrā ar jebkādiem jautājumiem par viņa/viņas personas datu apstrādi. Dalībnieks var vērsties ar sūdzību Datu valsts inspekcijā gadījumā, ja Nosūtošā iestāde/organizācija vai Valsts izglītības attīstības aģentūra pārkāpusi Dalībnieka tiesības, veicot Dalībnieka personas datu apstrādi. Eiropas Datu aizsardzības uzraugam var tikt iesniegta sūdzība par Eiropas Komisijas pārkāpumiem, kas saistīti ar Dalībnieka personas datu apstrādi.</w:t>
            </w:r>
          </w:p>
          <w:p w14:paraId="22C9D673" w14:textId="77777777" w:rsidR="00185A13" w:rsidRPr="00185A13" w:rsidRDefault="00185A13" w:rsidP="00185A13">
            <w:pPr>
              <w:tabs>
                <w:tab w:val="left" w:pos="5670"/>
              </w:tabs>
              <w:jc w:val="both"/>
              <w:rPr>
                <w:rFonts w:ascii="Times New Roman" w:hAnsi="Times New Roman" w:cs="Times New Roman"/>
                <w:lang w:val="lv-LV"/>
              </w:rPr>
            </w:pPr>
          </w:p>
          <w:p w14:paraId="3434CF0C" w14:textId="77777777" w:rsidR="00185A13" w:rsidRPr="00185A13" w:rsidRDefault="00185A13" w:rsidP="00185A13">
            <w:pPr>
              <w:jc w:val="both"/>
              <w:rPr>
                <w:rFonts w:ascii="Times New Roman" w:hAnsi="Times New Roman" w:cs="Times New Roman"/>
                <w:b/>
                <w:sz w:val="16"/>
                <w:szCs w:val="16"/>
                <w:lang w:val="lv-LV"/>
              </w:rPr>
            </w:pPr>
            <w:r w:rsidRPr="00185A13">
              <w:rPr>
                <w:rFonts w:ascii="Times New Roman" w:hAnsi="Times New Roman" w:cs="Times New Roman"/>
                <w:b/>
                <w:sz w:val="16"/>
                <w:szCs w:val="16"/>
                <w:lang w:val="lv-LV"/>
              </w:rPr>
              <w:t>4: Pārbaudes un revīzijas</w:t>
            </w:r>
          </w:p>
          <w:p w14:paraId="68F7CDF5" w14:textId="77777777" w:rsidR="00185A13" w:rsidRPr="00185A13" w:rsidRDefault="00185A13" w:rsidP="00185A13">
            <w:pPr>
              <w:jc w:val="both"/>
              <w:rPr>
                <w:rFonts w:ascii="Times New Roman" w:hAnsi="Times New Roman" w:cs="Times New Roman"/>
                <w:b/>
                <w:sz w:val="16"/>
                <w:szCs w:val="16"/>
                <w:lang w:val="lv-LV"/>
              </w:rPr>
            </w:pPr>
          </w:p>
          <w:p w14:paraId="05A51E9A" w14:textId="77777777" w:rsidR="00185A13" w:rsidRPr="00185A13" w:rsidRDefault="00185A13" w:rsidP="00185A13">
            <w:pPr>
              <w:tabs>
                <w:tab w:val="left" w:pos="5670"/>
              </w:tabs>
              <w:jc w:val="both"/>
              <w:rPr>
                <w:lang w:val="lv-LV"/>
              </w:rPr>
            </w:pPr>
            <w:r w:rsidRPr="00185A13">
              <w:rPr>
                <w:rFonts w:ascii="Times New Roman" w:hAnsi="Times New Roman" w:cs="Times New Roman"/>
                <w:sz w:val="16"/>
                <w:szCs w:val="16"/>
                <w:lang w:val="lv-LV"/>
              </w:rPr>
              <w:t>Līgumslēdzējas puses apņemas sniegt jebkādu detalizētu informāciju, ko pieprasa Eiropas Komisija, Valsts izglītības attīstības aģentūra vai jebkura cita Eiropas Komisijas vai Valsts izglītības attīstības aģentūras pilnvarota ārēja institūcija, lai pārbaudītu mobilitātes perioda un Līguma nosacījumu pienācīgu īstenošanu</w:t>
            </w:r>
          </w:p>
        </w:tc>
      </w:tr>
    </w:tbl>
    <w:p w14:paraId="5DE9BC52" w14:textId="77777777" w:rsidR="00185A13" w:rsidRDefault="00185A13" w:rsidP="00185A13">
      <w:pPr>
        <w:tabs>
          <w:tab w:val="left" w:pos="5670"/>
        </w:tabs>
        <w:jc w:val="center"/>
        <w:rPr>
          <w:b/>
          <w:sz w:val="24"/>
          <w:szCs w:val="24"/>
          <w:lang w:val="lv-LV"/>
        </w:rPr>
      </w:pPr>
    </w:p>
    <w:p w14:paraId="6AEA9072" w14:textId="77777777" w:rsidR="00185A13" w:rsidRDefault="00185A13" w:rsidP="00185A13">
      <w:pPr>
        <w:tabs>
          <w:tab w:val="left" w:pos="5670"/>
        </w:tabs>
        <w:jc w:val="center"/>
        <w:rPr>
          <w:b/>
          <w:sz w:val="24"/>
          <w:szCs w:val="24"/>
          <w:lang w:val="lv-LV"/>
        </w:rPr>
      </w:pPr>
    </w:p>
    <w:p w14:paraId="6572359B" w14:textId="77777777" w:rsidR="00E85892" w:rsidRDefault="00E85892" w:rsidP="00185A13">
      <w:pPr>
        <w:tabs>
          <w:tab w:val="left" w:pos="360"/>
        </w:tabs>
        <w:jc w:val="center"/>
        <w:rPr>
          <w:lang w:val="en-GB"/>
        </w:rPr>
      </w:pPr>
    </w:p>
    <w:sectPr w:rsidR="00E85892" w:rsidSect="00185A13">
      <w:headerReference w:type="default" r:id="rId17"/>
      <w:footerReference w:type="default" r:id="rId18"/>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4878" w14:textId="77777777" w:rsidR="00BF5319" w:rsidRDefault="00BF5319">
      <w:r>
        <w:separator/>
      </w:r>
    </w:p>
  </w:endnote>
  <w:endnote w:type="continuationSeparator" w:id="0">
    <w:p w14:paraId="40C1F465" w14:textId="77777777" w:rsidR="00BF5319" w:rsidRDefault="00BF5319">
      <w:r>
        <w:continuationSeparator/>
      </w:r>
    </w:p>
  </w:endnote>
  <w:endnote w:type="continuationNotice" w:id="1">
    <w:p w14:paraId="3042FD0A" w14:textId="77777777" w:rsidR="00BF5319" w:rsidRDefault="00BF5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84ED3">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84ED3">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8CC7" w14:textId="77777777" w:rsidR="00BF5319" w:rsidRDefault="00BF5319">
      <w:r>
        <w:separator/>
      </w:r>
    </w:p>
  </w:footnote>
  <w:footnote w:type="continuationSeparator" w:id="0">
    <w:p w14:paraId="0CBC9C93" w14:textId="77777777" w:rsidR="00BF5319" w:rsidRDefault="00BF5319">
      <w:r>
        <w:continuationSeparator/>
      </w:r>
    </w:p>
  </w:footnote>
  <w:footnote w:type="continuationNotice" w:id="1">
    <w:p w14:paraId="4393416D" w14:textId="77777777" w:rsidR="00BF5319" w:rsidRDefault="00BF5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7" w14:textId="4E2BD3D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5A13"/>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153C"/>
    <w:rsid w:val="00224331"/>
    <w:rsid w:val="00225748"/>
    <w:rsid w:val="00226F95"/>
    <w:rsid w:val="002314D6"/>
    <w:rsid w:val="00232198"/>
    <w:rsid w:val="00232375"/>
    <w:rsid w:val="00232886"/>
    <w:rsid w:val="00233226"/>
    <w:rsid w:val="00233440"/>
    <w:rsid w:val="0023790E"/>
    <w:rsid w:val="00240EA1"/>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5DA9"/>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39C8"/>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236F"/>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1B35"/>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5319"/>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C0"/>
    <w:rsid w:val="00C544D1"/>
    <w:rsid w:val="00C560D5"/>
    <w:rsid w:val="00C578B7"/>
    <w:rsid w:val="00C60964"/>
    <w:rsid w:val="00C62364"/>
    <w:rsid w:val="00C64F27"/>
    <w:rsid w:val="00C651CC"/>
    <w:rsid w:val="00C65C44"/>
    <w:rsid w:val="00C66CAB"/>
    <w:rsid w:val="00C70078"/>
    <w:rsid w:val="00C7113B"/>
    <w:rsid w:val="00C7207A"/>
    <w:rsid w:val="00C806C8"/>
    <w:rsid w:val="00C84ED3"/>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3234"/>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B5F"/>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0133"/>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46841CA6-26E9-4FC1-BDAA-ACCA321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table" w:styleId="TableGrid">
    <w:name w:val="Table Grid"/>
    <w:basedOn w:val="TableNormal"/>
    <w:uiPriority w:val="39"/>
    <w:rsid w:val="00185A13"/>
    <w:rPr>
      <w:rFonts w:asciiTheme="minorHAnsi" w:eastAsiaTheme="minorHAnsi" w:hAnsiTheme="minorHAnsi" w:cstheme="minorBid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88766-E73C-4293-AF87-316A379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8158</Words>
  <Characters>4651</Characters>
  <Application>Microsoft Office Word</Application>
  <DocSecurity>0</DocSecurity>
  <Lines>38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38</cp:revision>
  <cp:lastPrinted>2014-06-03T10:21:00Z</cp:lastPrinted>
  <dcterms:created xsi:type="dcterms:W3CDTF">2018-02-07T13:23:00Z</dcterms:created>
  <dcterms:modified xsi:type="dcterms:W3CDTF">2018-07-19T12:24:00Z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