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proofErr w:type="gramStart"/>
      <w:r>
        <w:rPr>
          <w:lang w:val="en-GB"/>
        </w:rPr>
        <w:t>financial</w:t>
      </w:r>
      <w:proofErr w:type="gramEnd"/>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lv-LV" w:eastAsia="lv-LV"/>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4452231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sidRPr="00E7079F">
        <w:rPr>
          <w:highlight w:val="yellow"/>
          <w:lang w:val="en-GB"/>
        </w:rPr>
        <w:t>for mobility for studies:</w:t>
      </w:r>
      <w:r w:rsidR="0089573B">
        <w:rPr>
          <w:lang w:val="en-GB"/>
        </w:rPr>
        <w:t xml:space="preserve"> </w:t>
      </w:r>
      <w:r w:rsidRPr="00E7079F">
        <w:rPr>
          <w:lang w:val="en-GB"/>
        </w:rPr>
        <w:t>3 months or 1 academic term or trimester</w:t>
      </w:r>
      <w:r w:rsidR="0089573B">
        <w:rPr>
          <w:lang w:val="en-GB"/>
        </w:rPr>
        <w:t xml:space="preserve"> </w:t>
      </w:r>
      <w:r w:rsidR="0089573B" w:rsidRPr="00E7079F">
        <w:rPr>
          <w:highlight w:val="yellow"/>
          <w:lang w:val="en-GB"/>
        </w:rPr>
        <w:t>for mobility for traineeships</w:t>
      </w:r>
      <w:r w:rsidR="00E7079F">
        <w:rPr>
          <w:lang w:val="en-GB"/>
        </w:rPr>
        <w:t>: 2 months</w:t>
      </w:r>
      <w:r w:rsidRPr="00E7079F">
        <w:rPr>
          <w:lang w:val="en-GB"/>
        </w:rPr>
        <w:t>.</w:t>
      </w:r>
      <w:r w:rsidRPr="00147FDE">
        <w:rPr>
          <w:lang w:val="en-GB"/>
        </w:rPr>
        <w:t xml:space="preserve"> </w:t>
      </w:r>
      <w:r w:rsidR="005F35A8" w:rsidRPr="00E7079F">
        <w:rPr>
          <w:highlight w:val="yellow"/>
          <w:lang w:val="en-GB"/>
        </w:rPr>
        <w:t xml:space="preserve">For combined </w:t>
      </w:r>
      <w:proofErr w:type="spellStart"/>
      <w:r w:rsidR="005F35A8" w:rsidRPr="00E7079F">
        <w:rPr>
          <w:highlight w:val="yellow"/>
          <w:lang w:val="en-GB"/>
        </w:rPr>
        <w:t>mobilities</w:t>
      </w:r>
      <w:proofErr w:type="spellEnd"/>
      <w:r w:rsidR="005F35A8" w:rsidRPr="00E7079F">
        <w:rPr>
          <w:lang w:val="en-GB"/>
        </w:rPr>
        <w:t xml:space="preserve">: </w:t>
      </w:r>
      <w:proofErr w:type="spellStart"/>
      <w:r w:rsidR="005F35A8" w:rsidRPr="00E7079F">
        <w:rPr>
          <w:rFonts w:cstheme="minorHAnsi"/>
          <w:lang w:val="en-GB"/>
        </w:rPr>
        <w:t>Mobilities</w:t>
      </w:r>
      <w:proofErr w:type="spellEnd"/>
      <w:r w:rsidR="005F35A8" w:rsidRPr="00E7079F">
        <w:rPr>
          <w:rFonts w:cstheme="minorHAnsi"/>
          <w:lang w:val="en-GB"/>
        </w:rPr>
        <w:t xml:space="preserve"> combining studies and traineeships include a study programme coupled with training activities which can be consecutive or take place during the same period. </w:t>
      </w:r>
      <w:r w:rsidR="00147FDE" w:rsidRPr="00E7079F">
        <w:rPr>
          <w:rFonts w:cstheme="minorHAnsi"/>
          <w:lang w:val="en-GB"/>
        </w:rPr>
        <w:t>T</w:t>
      </w:r>
      <w:r w:rsidR="005F35A8" w:rsidRPr="00E7079F">
        <w:rPr>
          <w:rFonts w:cstheme="minorHAnsi"/>
          <w:lang w:val="en-GB"/>
        </w:rPr>
        <w:t>he minimum duration</w:t>
      </w:r>
      <w:r w:rsidR="00147FDE" w:rsidRPr="00E7079F">
        <w:rPr>
          <w:rFonts w:cstheme="minorHAnsi"/>
          <w:lang w:val="en-GB"/>
        </w:rPr>
        <w:t xml:space="preserve"> for combined </w:t>
      </w:r>
      <w:proofErr w:type="spellStart"/>
      <w:r w:rsidR="00147FDE" w:rsidRPr="00E7079F">
        <w:rPr>
          <w:rFonts w:cstheme="minorHAnsi"/>
          <w:lang w:val="en-GB"/>
        </w:rPr>
        <w:t>mobilities</w:t>
      </w:r>
      <w:proofErr w:type="spellEnd"/>
      <w:r w:rsidR="005F35A8" w:rsidRPr="00E7079F">
        <w:rPr>
          <w:rFonts w:cstheme="minorHAnsi"/>
          <w:lang w:val="en-GB"/>
        </w:rPr>
        <w:t xml:space="preserve"> is </w:t>
      </w:r>
      <w:r w:rsidR="005F35A8" w:rsidRPr="00E7079F">
        <w:rPr>
          <w:lang w:val="en-GB"/>
        </w:rPr>
        <w:t>3 months or 1 academic term or trimester and the Institution will decide</w:t>
      </w:r>
      <w:r w:rsidR="005F35A8" w:rsidRPr="00E7079F">
        <w:rPr>
          <w:rFonts w:cstheme="minorHAnsi"/>
          <w:lang w:val="en-GB"/>
        </w:rPr>
        <w:t xml:space="preserve"> </w:t>
      </w:r>
      <w:r w:rsidR="00AC3E87" w:rsidRPr="00E7079F">
        <w:rPr>
          <w:rFonts w:cstheme="minorHAnsi"/>
          <w:lang w:val="en-GB"/>
        </w:rPr>
        <w:t>on</w:t>
      </w:r>
      <w:r w:rsidR="005F35A8" w:rsidRPr="00E7079F">
        <w:rPr>
          <w:rFonts w:cstheme="minorHAnsi"/>
          <w:lang w:val="en-GB"/>
        </w:rPr>
        <w:t xml:space="preserve"> the appropriate </w:t>
      </w:r>
      <w:r w:rsidR="00147FDE" w:rsidRPr="00E7079F">
        <w:rPr>
          <w:rFonts w:cstheme="minorHAnsi"/>
          <w:lang w:val="en-GB"/>
        </w:rPr>
        <w:t xml:space="preserve">combination of </w:t>
      </w:r>
      <w:r w:rsidR="005F35A8" w:rsidRPr="00E7079F">
        <w:rPr>
          <w:rFonts w:cstheme="minorHAnsi"/>
          <w:lang w:val="en-GB"/>
        </w:rPr>
        <w:t xml:space="preserve">study </w:t>
      </w:r>
      <w:r w:rsidR="00147FDE" w:rsidRPr="00E7079F">
        <w:rPr>
          <w:rFonts w:cstheme="minorHAnsi"/>
          <w:lang w:val="en-GB"/>
        </w:rPr>
        <w:t>and training activities</w:t>
      </w:r>
      <w:r w:rsidR="005F35A8" w:rsidRPr="00E7079F">
        <w:rPr>
          <w:rFonts w:cstheme="minorHAnsi"/>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32983FF0"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18E028BC"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793C65">
        <w:rPr>
          <w:lang w:val="en-GB"/>
        </w:rPr>
        <w:t>.</w:t>
      </w:r>
      <w:bookmarkStart w:id="0" w:name="_GoBack"/>
      <w:bookmarkEnd w:id="0"/>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 xml:space="preserve">as </w:t>
      </w:r>
      <w:r w:rsidR="00203C58" w:rsidRPr="00B618F9">
        <w:rPr>
          <w:lang w:val="en-GB"/>
        </w:rPr>
        <w:lastRenderedPageBreak/>
        <w:t>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672C69EB"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F03DB5">
        <w:rPr>
          <w:lang w:val="en-GB"/>
        </w:rPr>
        <w:t xml:space="preserve"> EU legislation and </w:t>
      </w:r>
      <w:r w:rsidR="00F30FAE">
        <w:rPr>
          <w:lang w:val="en-GB"/>
        </w:rPr>
        <w:t>legal acts</w:t>
      </w:r>
      <w:r w:rsidR="00F03DB5">
        <w:rPr>
          <w:lang w:val="en-GB"/>
        </w:rPr>
        <w:t xml:space="preserve"> of </w:t>
      </w:r>
      <w:r w:rsidR="00F30FAE">
        <w:rPr>
          <w:lang w:val="en-GB"/>
        </w:rPr>
        <w:t xml:space="preserve">the </w:t>
      </w:r>
      <w:r w:rsidR="00F03DB5">
        <w:rPr>
          <w:lang w:val="en-GB"/>
        </w:rPr>
        <w:t>Republic of Latvia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lastRenderedPageBreak/>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58B8772A"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83600A">
        <w:rPr>
          <w:sz w:val="18"/>
          <w:szCs w:val="18"/>
          <w:lang w:val="en-GB"/>
        </w:rPr>
        <w:t xml:space="preserve"> the Republic of Latvia,</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3600A">
        <w:rPr>
          <w:sz w:val="18"/>
          <w:szCs w:val="18"/>
          <w:lang w:val="en-GB"/>
        </w:rPr>
        <w:t xml:space="preserve">the Republic of Latvia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658E0FE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3600A">
        <w:rPr>
          <w:sz w:val="18"/>
          <w:szCs w:val="18"/>
          <w:lang w:val="en-GB"/>
        </w:rPr>
        <w:t>the Republic of Latvia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83600A">
        <w:rPr>
          <w:sz w:val="18"/>
          <w:szCs w:val="18"/>
          <w:lang w:val="en-GB"/>
        </w:rPr>
        <w:t>the Republic of Latvia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5" w14:textId="4C928348"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793C65">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A" w14:textId="0ABF767C"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793C65">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lv-LV" w:eastAsia="lv-LV"/>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419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93C65"/>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600A"/>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5E1"/>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079F"/>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3DB5"/>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FA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A1F7218E-25FC-4496-8B9F-2B4BE08B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7DF655-8066-4A62-888B-4F656FFC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10627</Words>
  <Characters>6058</Characters>
  <Application>Microsoft Office Word</Application>
  <DocSecurity>0</DocSecurity>
  <Lines>50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Ance Mekša</cp:lastModifiedBy>
  <cp:revision>7</cp:revision>
  <cp:lastPrinted>2018-04-23T11:35:00Z</cp:lastPrinted>
  <dcterms:created xsi:type="dcterms:W3CDTF">2020-02-12T13:46:00Z</dcterms:created>
  <dcterms:modified xsi:type="dcterms:W3CDTF">2020-09-02T07:52:00Z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