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1BF" w14:textId="6E1AA071" w:rsidR="00995928" w:rsidRPr="00C814CB" w:rsidRDefault="00995928" w:rsidP="00C814CB">
      <w:pPr>
        <w:pStyle w:val="GlAlnt"/>
        <w:rPr>
          <w:rStyle w:val="Gl"/>
          <w:rFonts w:cstheme="majorBidi"/>
          <w:sz w:val="32"/>
          <w:szCs w:val="32"/>
        </w:rPr>
      </w:pPr>
      <w:bookmarkStart w:id="0" w:name="_GoBack"/>
      <w:bookmarkEnd w:id="0"/>
      <w:r w:rsidRPr="00C814CB">
        <w:rPr>
          <w:rStyle w:val="Gl"/>
          <w:rFonts w:cstheme="majorBidi"/>
          <w:sz w:val="32"/>
          <w:szCs w:val="32"/>
        </w:rPr>
        <w:t>Summary of the Project</w:t>
      </w:r>
    </w:p>
    <w:p w14:paraId="717A1884" w14:textId="1EF852FE" w:rsidR="00995928" w:rsidRPr="004260A3" w:rsidRDefault="004260A3" w:rsidP="00342365">
      <w:pPr>
        <w:jc w:val="both"/>
        <w:rPr>
          <w:rFonts w:ascii="Times New Roman" w:hAnsi="Times New Roman" w:cs="Times New Roman"/>
          <w:b/>
          <w:sz w:val="24"/>
          <w:szCs w:val="24"/>
        </w:rPr>
      </w:pPr>
      <w:r w:rsidRPr="004260A3">
        <w:rPr>
          <w:rFonts w:ascii="Times New Roman" w:hAnsi="Times New Roman" w:cs="Times New Roman"/>
          <w:b/>
          <w:sz w:val="24"/>
          <w:szCs w:val="24"/>
        </w:rPr>
        <w:t xml:space="preserve">PROJECT TITLE: Strategic Partnership for the Implementing Credit Transfer in the </w:t>
      </w:r>
      <w:r>
        <w:rPr>
          <w:rFonts w:ascii="Times New Roman" w:hAnsi="Times New Roman" w:cs="Times New Roman"/>
          <w:b/>
          <w:sz w:val="24"/>
          <w:szCs w:val="24"/>
        </w:rPr>
        <w:t>Vocational</w:t>
      </w:r>
      <w:r w:rsidRPr="004260A3">
        <w:rPr>
          <w:rFonts w:ascii="Times New Roman" w:hAnsi="Times New Roman" w:cs="Times New Roman"/>
          <w:b/>
          <w:sz w:val="24"/>
          <w:szCs w:val="24"/>
        </w:rPr>
        <w:t xml:space="preserve"> Qualifications System</w:t>
      </w:r>
      <w:r>
        <w:rPr>
          <w:rFonts w:ascii="Times New Roman" w:hAnsi="Times New Roman" w:cs="Times New Roman"/>
          <w:b/>
          <w:sz w:val="24"/>
          <w:szCs w:val="24"/>
        </w:rPr>
        <w:t>.</w:t>
      </w:r>
    </w:p>
    <w:p w14:paraId="6152EC69" w14:textId="07A40B50" w:rsidR="00342365" w:rsidRPr="005B4204" w:rsidRDefault="00342365" w:rsidP="00342365">
      <w:pPr>
        <w:jc w:val="both"/>
        <w:rPr>
          <w:rFonts w:ascii="Times New Roman" w:hAnsi="Times New Roman" w:cs="Times New Roman"/>
          <w:sz w:val="24"/>
          <w:szCs w:val="24"/>
        </w:rPr>
      </w:pPr>
      <w:r w:rsidRPr="00E524EA">
        <w:rPr>
          <w:rFonts w:ascii="Times New Roman" w:hAnsi="Times New Roman" w:cs="Times New Roman"/>
          <w:sz w:val="24"/>
          <w:szCs w:val="24"/>
        </w:rPr>
        <w:t xml:space="preserve">Within the context of the strategic partnership </w:t>
      </w:r>
      <w:r>
        <w:rPr>
          <w:rFonts w:ascii="Times New Roman" w:hAnsi="Times New Roman" w:cs="Times New Roman"/>
          <w:sz w:val="24"/>
          <w:szCs w:val="24"/>
        </w:rPr>
        <w:t>Project to be implemented</w:t>
      </w:r>
      <w:r w:rsidRPr="00E524EA">
        <w:rPr>
          <w:rFonts w:ascii="Times New Roman" w:hAnsi="Times New Roman" w:cs="Times New Roman"/>
          <w:sz w:val="24"/>
          <w:szCs w:val="24"/>
        </w:rPr>
        <w:t xml:space="preserve">, it is aimed that cooperation is made with </w:t>
      </w:r>
      <w:r>
        <w:rPr>
          <w:rFonts w:ascii="Times New Roman" w:hAnsi="Times New Roman" w:cs="Times New Roman"/>
          <w:sz w:val="24"/>
          <w:szCs w:val="24"/>
        </w:rPr>
        <w:t>EU</w:t>
      </w:r>
      <w:r w:rsidRPr="00E524EA">
        <w:rPr>
          <w:rFonts w:ascii="Times New Roman" w:hAnsi="Times New Roman" w:cs="Times New Roman"/>
          <w:sz w:val="24"/>
          <w:szCs w:val="24"/>
        </w:rPr>
        <w:t xml:space="preserve"> countries for </w:t>
      </w:r>
      <w:r w:rsidR="009842CF">
        <w:rPr>
          <w:rFonts w:ascii="Times New Roman" w:hAnsi="Times New Roman" w:cs="Times New Roman"/>
          <w:sz w:val="24"/>
          <w:szCs w:val="24"/>
        </w:rPr>
        <w:t>exchanging methodologies and building coherent structures and prosedures to facilitate</w:t>
      </w:r>
      <w:r>
        <w:rPr>
          <w:rFonts w:ascii="Times New Roman" w:hAnsi="Times New Roman" w:cs="Times New Roman"/>
          <w:sz w:val="24"/>
          <w:szCs w:val="24"/>
        </w:rPr>
        <w:t xml:space="preserve"> </w:t>
      </w:r>
      <w:r w:rsidRPr="00E524EA">
        <w:rPr>
          <w:rFonts w:ascii="Times New Roman" w:hAnsi="Times New Roman" w:cs="Times New Roman"/>
          <w:sz w:val="24"/>
          <w:szCs w:val="24"/>
        </w:rPr>
        <w:t>the implementat</w:t>
      </w:r>
      <w:r>
        <w:rPr>
          <w:rFonts w:ascii="Times New Roman" w:hAnsi="Times New Roman" w:cs="Times New Roman"/>
          <w:sz w:val="24"/>
          <w:szCs w:val="24"/>
        </w:rPr>
        <w:t>ion of credit transfer sytem</w:t>
      </w:r>
      <w:r w:rsidR="00995928">
        <w:rPr>
          <w:rFonts w:ascii="Times New Roman" w:hAnsi="Times New Roman" w:cs="Times New Roman"/>
          <w:sz w:val="24"/>
          <w:szCs w:val="24"/>
        </w:rPr>
        <w:t xml:space="preserve"> for the vocational qualifications acquired through informal and nonformal learning.</w:t>
      </w:r>
      <w:r w:rsidR="009842CF">
        <w:rPr>
          <w:rFonts w:ascii="Times New Roman" w:hAnsi="Times New Roman" w:cs="Times New Roman"/>
          <w:sz w:val="24"/>
          <w:szCs w:val="24"/>
        </w:rPr>
        <w:t xml:space="preserve"> </w:t>
      </w:r>
      <w:r w:rsidR="00360D3C">
        <w:rPr>
          <w:rFonts w:ascii="Times New Roman" w:hAnsi="Times New Roman" w:cs="Times New Roman"/>
          <w:sz w:val="24"/>
          <w:szCs w:val="24"/>
        </w:rPr>
        <w:t>Project will include activities</w:t>
      </w:r>
      <w:r w:rsidR="00360D3C" w:rsidRPr="00360D3C">
        <w:rPr>
          <w:rFonts w:ascii="Times New Roman" w:hAnsi="Times New Roman" w:cs="Times New Roman"/>
          <w:sz w:val="24"/>
          <w:szCs w:val="24"/>
        </w:rPr>
        <w:t xml:space="preserve"> </w:t>
      </w:r>
      <w:r w:rsidR="00360D3C">
        <w:rPr>
          <w:rFonts w:ascii="Times New Roman" w:hAnsi="Times New Roman" w:cs="Times New Roman"/>
          <w:sz w:val="24"/>
          <w:szCs w:val="24"/>
        </w:rPr>
        <w:t>based on</w:t>
      </w:r>
      <w:r w:rsidR="00360D3C" w:rsidRPr="00E524EA">
        <w:rPr>
          <w:rFonts w:ascii="Times New Roman" w:hAnsi="Times New Roman" w:cs="Times New Roman"/>
          <w:sz w:val="24"/>
          <w:szCs w:val="24"/>
        </w:rPr>
        <w:t xml:space="preserve"> </w:t>
      </w:r>
      <w:r w:rsidR="00360D3C" w:rsidRPr="005609CC">
        <w:rPr>
          <w:rFonts w:ascii="Times New Roman" w:hAnsi="Times New Roman" w:cs="Times New Roman"/>
          <w:b/>
          <w:sz w:val="24"/>
          <w:szCs w:val="24"/>
        </w:rPr>
        <w:t xml:space="preserve">cooperative technical expertise </w:t>
      </w:r>
      <w:r w:rsidR="00360D3C" w:rsidRPr="005609CC">
        <w:rPr>
          <w:rFonts w:ascii="Times New Roman" w:hAnsi="Times New Roman" w:cs="Times New Roman"/>
          <w:b/>
          <w:sz w:val="24"/>
          <w:szCs w:val="24"/>
        </w:rPr>
        <w:t xml:space="preserve">sharing </w:t>
      </w:r>
      <w:r w:rsidR="00360D3C" w:rsidRPr="005609CC">
        <w:rPr>
          <w:rFonts w:ascii="Times New Roman" w:hAnsi="Times New Roman" w:cs="Times New Roman"/>
          <w:b/>
          <w:sz w:val="24"/>
          <w:szCs w:val="24"/>
        </w:rPr>
        <w:t>and</w:t>
      </w:r>
      <w:r w:rsidR="00360D3C" w:rsidRPr="005609CC">
        <w:rPr>
          <w:rFonts w:ascii="Times New Roman" w:hAnsi="Times New Roman" w:cs="Times New Roman"/>
          <w:b/>
          <w:sz w:val="24"/>
          <w:szCs w:val="24"/>
        </w:rPr>
        <w:t xml:space="preserve"> the exchange of good practices </w:t>
      </w:r>
      <w:r w:rsidRPr="005609CC">
        <w:rPr>
          <w:rFonts w:ascii="Times New Roman" w:hAnsi="Times New Roman" w:cs="Times New Roman"/>
          <w:b/>
          <w:sz w:val="24"/>
          <w:szCs w:val="24"/>
        </w:rPr>
        <w:t>for ensuring horizontal and vertical transition</w:t>
      </w:r>
      <w:r w:rsidR="00235ADA">
        <w:rPr>
          <w:rFonts w:ascii="Times New Roman" w:hAnsi="Times New Roman" w:cs="Times New Roman"/>
          <w:b/>
          <w:sz w:val="24"/>
          <w:szCs w:val="24"/>
        </w:rPr>
        <w:t>s</w:t>
      </w:r>
      <w:r w:rsidRPr="005609CC">
        <w:rPr>
          <w:rFonts w:ascii="Times New Roman" w:hAnsi="Times New Roman" w:cs="Times New Roman"/>
          <w:b/>
          <w:sz w:val="24"/>
          <w:szCs w:val="24"/>
        </w:rPr>
        <w:t xml:space="preserve"> between the qualifications, and </w:t>
      </w:r>
      <w:r w:rsidR="00235ADA">
        <w:rPr>
          <w:rFonts w:ascii="Times New Roman" w:hAnsi="Times New Roman" w:cs="Times New Roman"/>
          <w:b/>
          <w:sz w:val="24"/>
          <w:szCs w:val="24"/>
        </w:rPr>
        <w:t>developing</w:t>
      </w:r>
      <w:r w:rsidR="00360D3C" w:rsidRPr="005609CC">
        <w:rPr>
          <w:rFonts w:ascii="Times New Roman" w:hAnsi="Times New Roman" w:cs="Times New Roman"/>
          <w:b/>
          <w:sz w:val="24"/>
          <w:szCs w:val="24"/>
        </w:rPr>
        <w:t xml:space="preserve"> </w:t>
      </w:r>
      <w:r w:rsidR="00235ADA">
        <w:rPr>
          <w:rFonts w:ascii="Times New Roman" w:hAnsi="Times New Roman" w:cs="Times New Roman"/>
          <w:b/>
          <w:sz w:val="24"/>
          <w:szCs w:val="24"/>
        </w:rPr>
        <w:t xml:space="preserve">prosedures and methodologies to set up </w:t>
      </w:r>
      <w:r w:rsidRPr="005609CC">
        <w:rPr>
          <w:rFonts w:ascii="Times New Roman" w:hAnsi="Times New Roman" w:cs="Times New Roman"/>
          <w:b/>
          <w:sz w:val="24"/>
          <w:szCs w:val="24"/>
        </w:rPr>
        <w:t>credit transfer</w:t>
      </w:r>
      <w:r w:rsidR="00360D3C" w:rsidRPr="005609CC">
        <w:rPr>
          <w:rFonts w:ascii="Times New Roman" w:hAnsi="Times New Roman" w:cs="Times New Roman"/>
          <w:b/>
          <w:sz w:val="24"/>
          <w:szCs w:val="24"/>
        </w:rPr>
        <w:t xml:space="preserve"> system </w:t>
      </w:r>
      <w:r w:rsidR="00235ADA">
        <w:rPr>
          <w:rFonts w:ascii="Times New Roman" w:hAnsi="Times New Roman" w:cs="Times New Roman"/>
          <w:b/>
          <w:sz w:val="24"/>
          <w:szCs w:val="24"/>
        </w:rPr>
        <w:t>subst</w:t>
      </w:r>
      <w:r w:rsidR="00360D3C" w:rsidRPr="005609CC">
        <w:rPr>
          <w:rFonts w:ascii="Times New Roman" w:hAnsi="Times New Roman" w:cs="Times New Roman"/>
          <w:b/>
          <w:sz w:val="24"/>
          <w:szCs w:val="24"/>
        </w:rPr>
        <w:t>rastructure</w:t>
      </w:r>
      <w:r w:rsidR="00235ADA">
        <w:rPr>
          <w:rFonts w:ascii="Times New Roman" w:hAnsi="Times New Roman" w:cs="Times New Roman"/>
          <w:b/>
          <w:sz w:val="24"/>
          <w:szCs w:val="24"/>
        </w:rPr>
        <w:t>s</w:t>
      </w:r>
      <w:r w:rsidR="00360D3C" w:rsidRPr="005609CC">
        <w:rPr>
          <w:rFonts w:ascii="Times New Roman" w:hAnsi="Times New Roman" w:cs="Times New Roman"/>
          <w:b/>
          <w:sz w:val="24"/>
          <w:szCs w:val="24"/>
        </w:rPr>
        <w:t xml:space="preserve">. </w:t>
      </w:r>
      <w:r w:rsidRPr="005609CC">
        <w:rPr>
          <w:rFonts w:ascii="Times New Roman" w:hAnsi="Times New Roman" w:cs="Times New Roman"/>
          <w:sz w:val="24"/>
          <w:szCs w:val="24"/>
        </w:rPr>
        <w:t>The expected outcomes of the project are</w:t>
      </w:r>
      <w:r w:rsidR="005609CC" w:rsidRPr="005609CC">
        <w:rPr>
          <w:rFonts w:ascii="Times New Roman" w:hAnsi="Times New Roman" w:cs="Times New Roman"/>
          <w:sz w:val="24"/>
          <w:szCs w:val="24"/>
        </w:rPr>
        <w:t xml:space="preserve">; </w:t>
      </w:r>
      <w:r w:rsidRPr="005609CC">
        <w:rPr>
          <w:rFonts w:ascii="Times New Roman" w:hAnsi="Times New Roman" w:cs="Times New Roman"/>
          <w:sz w:val="24"/>
          <w:szCs w:val="24"/>
        </w:rPr>
        <w:t>developing</w:t>
      </w:r>
      <w:r w:rsidR="00AF2895">
        <w:rPr>
          <w:rFonts w:ascii="Times New Roman" w:hAnsi="Times New Roman" w:cs="Times New Roman"/>
          <w:sz w:val="24"/>
          <w:szCs w:val="24"/>
        </w:rPr>
        <w:t xml:space="preserve"> </w:t>
      </w:r>
      <w:r w:rsidRPr="005609CC">
        <w:rPr>
          <w:rFonts w:ascii="Times New Roman" w:hAnsi="Times New Roman" w:cs="Times New Roman"/>
          <w:sz w:val="24"/>
          <w:szCs w:val="24"/>
        </w:rPr>
        <w:t xml:space="preserve">methodologies for the </w:t>
      </w:r>
      <w:r w:rsidR="00AF2895">
        <w:rPr>
          <w:rFonts w:ascii="Times New Roman" w:hAnsi="Times New Roman" w:cs="Times New Roman"/>
          <w:sz w:val="24"/>
          <w:szCs w:val="24"/>
        </w:rPr>
        <w:t xml:space="preserve">credit rating, </w:t>
      </w:r>
      <w:r w:rsidRPr="005609CC">
        <w:rPr>
          <w:rFonts w:ascii="Times New Roman" w:hAnsi="Times New Roman" w:cs="Times New Roman"/>
          <w:sz w:val="24"/>
          <w:szCs w:val="24"/>
        </w:rPr>
        <w:t>accumulation and transfer of the learning outcomes at both</w:t>
      </w:r>
      <w:r w:rsidRPr="005B4204">
        <w:rPr>
          <w:rFonts w:ascii="Times New Roman" w:hAnsi="Times New Roman" w:cs="Times New Roman"/>
          <w:sz w:val="24"/>
          <w:szCs w:val="24"/>
        </w:rPr>
        <w:t xml:space="preserve"> n</w:t>
      </w:r>
      <w:r>
        <w:rPr>
          <w:rFonts w:ascii="Times New Roman" w:hAnsi="Times New Roman" w:cs="Times New Roman"/>
          <w:sz w:val="24"/>
          <w:szCs w:val="24"/>
        </w:rPr>
        <w:t>ational and international level and through these</w:t>
      </w:r>
      <w:r w:rsidRPr="005B4204">
        <w:rPr>
          <w:rFonts w:ascii="Times New Roman" w:hAnsi="Times New Roman" w:cs="Times New Roman"/>
          <w:sz w:val="24"/>
          <w:szCs w:val="24"/>
        </w:rPr>
        <w:t xml:space="preserve"> </w:t>
      </w:r>
      <w:r>
        <w:rPr>
          <w:rFonts w:ascii="Times New Roman" w:hAnsi="Times New Roman" w:cs="Times New Roman"/>
          <w:sz w:val="24"/>
          <w:szCs w:val="24"/>
        </w:rPr>
        <w:t xml:space="preserve">facilitating the </w:t>
      </w:r>
      <w:r w:rsidRPr="005B4204">
        <w:rPr>
          <w:rFonts w:ascii="Times New Roman" w:hAnsi="Times New Roman" w:cs="Times New Roman"/>
          <w:sz w:val="24"/>
          <w:szCs w:val="24"/>
        </w:rPr>
        <w:t>recognition of prior learning</w:t>
      </w:r>
      <w:r>
        <w:rPr>
          <w:rFonts w:ascii="Times New Roman" w:hAnsi="Times New Roman" w:cs="Times New Roman"/>
          <w:sz w:val="24"/>
          <w:szCs w:val="24"/>
        </w:rPr>
        <w:t xml:space="preserve"> and mobility</w:t>
      </w:r>
      <w:r w:rsidRPr="005B4204">
        <w:rPr>
          <w:rFonts w:ascii="Times New Roman" w:hAnsi="Times New Roman" w:cs="Times New Roman"/>
          <w:sz w:val="24"/>
          <w:szCs w:val="24"/>
        </w:rPr>
        <w:t>.</w:t>
      </w:r>
    </w:p>
    <w:p w14:paraId="346EE48E" w14:textId="3BCBB5F7" w:rsidR="0022381A" w:rsidRPr="00C814CB" w:rsidRDefault="0022381A" w:rsidP="00C814CB">
      <w:pPr>
        <w:pStyle w:val="GlAlnt"/>
        <w:rPr>
          <w:rStyle w:val="Gl"/>
          <w:rFonts w:cstheme="majorBidi"/>
          <w:sz w:val="32"/>
          <w:szCs w:val="32"/>
        </w:rPr>
      </w:pPr>
      <w:r w:rsidRPr="00C814CB">
        <w:rPr>
          <w:rStyle w:val="Gl"/>
          <w:rFonts w:cstheme="majorBidi"/>
          <w:sz w:val="32"/>
          <w:szCs w:val="32"/>
        </w:rPr>
        <w:t>About VQA</w:t>
      </w:r>
    </w:p>
    <w:p w14:paraId="5EC73EEC" w14:textId="77777777" w:rsidR="0033312A" w:rsidRPr="00D13154" w:rsidRDefault="0033312A" w:rsidP="0033312A">
      <w:pPr>
        <w:jc w:val="both"/>
        <w:rPr>
          <w:rFonts w:ascii="Times New Roman" w:hAnsi="Times New Roman" w:cs="Times New Roman"/>
          <w:sz w:val="24"/>
          <w:szCs w:val="24"/>
        </w:rPr>
      </w:pPr>
      <w:r w:rsidRPr="00D13154">
        <w:rPr>
          <w:rFonts w:ascii="Times New Roman" w:hAnsi="Times New Roman" w:cs="Times New Roman"/>
          <w:sz w:val="24"/>
          <w:szCs w:val="24"/>
        </w:rPr>
        <w:t xml:space="preserve">Vocational Qualifications Authority is a public institution which was </w:t>
      </w:r>
      <w:r>
        <w:rPr>
          <w:rFonts w:ascii="Times New Roman" w:hAnsi="Times New Roman" w:cs="Times New Roman"/>
          <w:sz w:val="24"/>
          <w:szCs w:val="24"/>
        </w:rPr>
        <w:t>for established</w:t>
      </w:r>
      <w:r w:rsidRPr="00D13154">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D13154">
        <w:rPr>
          <w:rFonts w:ascii="Times New Roman" w:hAnsi="Times New Roman" w:cs="Times New Roman"/>
          <w:sz w:val="24"/>
          <w:szCs w:val="24"/>
        </w:rPr>
        <w:t xml:space="preserve">operating the national qualifications system in Turkey, and is responsible for the </w:t>
      </w:r>
      <w:r>
        <w:rPr>
          <w:rFonts w:ascii="Times New Roman" w:hAnsi="Times New Roman" w:cs="Times New Roman"/>
          <w:sz w:val="24"/>
          <w:szCs w:val="24"/>
        </w:rPr>
        <w:t>development</w:t>
      </w:r>
      <w:r w:rsidRPr="00D13154">
        <w:rPr>
          <w:rFonts w:ascii="Times New Roman" w:hAnsi="Times New Roman" w:cs="Times New Roman"/>
          <w:sz w:val="24"/>
          <w:szCs w:val="24"/>
        </w:rPr>
        <w:t xml:space="preserve"> and implementation of the Turkish Qualifications Framework.</w:t>
      </w:r>
    </w:p>
    <w:p w14:paraId="1CC5D926" w14:textId="77777777" w:rsidR="0033312A" w:rsidRPr="00D13154" w:rsidRDefault="0033312A" w:rsidP="0033312A">
      <w:pPr>
        <w:jc w:val="both"/>
        <w:rPr>
          <w:rFonts w:ascii="Times New Roman" w:hAnsi="Times New Roman" w:cs="Times New Roman"/>
          <w:sz w:val="24"/>
          <w:szCs w:val="24"/>
        </w:rPr>
      </w:pPr>
      <w:r w:rsidRPr="00D13154">
        <w:rPr>
          <w:rFonts w:ascii="Times New Roman" w:hAnsi="Times New Roman" w:cs="Times New Roman"/>
          <w:sz w:val="24"/>
          <w:szCs w:val="24"/>
        </w:rPr>
        <w:t xml:space="preserve">National occupational standards and national qualifications, which are the fundamental components of the national qualifications system, are developed </w:t>
      </w:r>
      <w:r>
        <w:rPr>
          <w:rFonts w:ascii="Times New Roman" w:hAnsi="Times New Roman" w:cs="Times New Roman"/>
          <w:sz w:val="24"/>
          <w:szCs w:val="24"/>
        </w:rPr>
        <w:t>in line with the labour</w:t>
      </w:r>
      <w:r w:rsidRPr="00D13154">
        <w:rPr>
          <w:rFonts w:ascii="Times New Roman" w:hAnsi="Times New Roman" w:cs="Times New Roman"/>
          <w:sz w:val="24"/>
          <w:szCs w:val="24"/>
        </w:rPr>
        <w:t xml:space="preserve"> market needs by gathering the relevant parties under the coordination of VQA.</w:t>
      </w:r>
    </w:p>
    <w:p w14:paraId="6D28527B" w14:textId="77777777" w:rsidR="0033312A" w:rsidRPr="00D13154" w:rsidRDefault="0033312A" w:rsidP="0033312A">
      <w:pPr>
        <w:jc w:val="both"/>
        <w:rPr>
          <w:rFonts w:ascii="Times New Roman" w:hAnsi="Times New Roman" w:cs="Times New Roman"/>
          <w:sz w:val="24"/>
          <w:szCs w:val="24"/>
        </w:rPr>
      </w:pPr>
      <w:r w:rsidRPr="00D13154">
        <w:rPr>
          <w:rFonts w:ascii="Times New Roman" w:hAnsi="Times New Roman" w:cs="Times New Roman"/>
          <w:sz w:val="24"/>
          <w:szCs w:val="24"/>
        </w:rPr>
        <w:t xml:space="preserve">National occupational standards are official documents which provide full and accurate information about professions in Turkey, while national qualifications are official documents demonstrating how to conduct the assessment and evaluation </w:t>
      </w:r>
      <w:r>
        <w:rPr>
          <w:rFonts w:ascii="Times New Roman" w:hAnsi="Times New Roman" w:cs="Times New Roman"/>
          <w:sz w:val="24"/>
          <w:szCs w:val="24"/>
        </w:rPr>
        <w:t>for a</w:t>
      </w:r>
      <w:r w:rsidRPr="00D13154">
        <w:rPr>
          <w:rFonts w:ascii="Times New Roman" w:hAnsi="Times New Roman" w:cs="Times New Roman"/>
          <w:sz w:val="24"/>
          <w:szCs w:val="24"/>
        </w:rPr>
        <w:t xml:space="preserve"> profession, </w:t>
      </w:r>
      <w:r>
        <w:rPr>
          <w:rFonts w:ascii="Times New Roman" w:hAnsi="Times New Roman" w:cs="Times New Roman"/>
          <w:sz w:val="24"/>
          <w:szCs w:val="24"/>
        </w:rPr>
        <w:t xml:space="preserve">both of which are </w:t>
      </w:r>
      <w:r w:rsidRPr="00D13154">
        <w:rPr>
          <w:rFonts w:ascii="Times New Roman" w:hAnsi="Times New Roman" w:cs="Times New Roman"/>
          <w:sz w:val="24"/>
          <w:szCs w:val="24"/>
        </w:rPr>
        <w:t>developed as a result of the cooperation and negotiation of related parties under the coordination of VQA.</w:t>
      </w:r>
    </w:p>
    <w:p w14:paraId="3EF1240E" w14:textId="77777777" w:rsidR="0033312A" w:rsidRPr="00D13154" w:rsidRDefault="0033312A" w:rsidP="0033312A">
      <w:pPr>
        <w:jc w:val="both"/>
        <w:rPr>
          <w:rFonts w:ascii="Times New Roman" w:hAnsi="Times New Roman" w:cs="Times New Roman"/>
          <w:sz w:val="24"/>
          <w:szCs w:val="24"/>
        </w:rPr>
      </w:pPr>
      <w:r>
        <w:rPr>
          <w:rFonts w:ascii="Times New Roman" w:hAnsi="Times New Roman" w:cs="Times New Roman"/>
          <w:sz w:val="24"/>
          <w:szCs w:val="24"/>
        </w:rPr>
        <w:t>Within</w:t>
      </w:r>
      <w:r w:rsidRPr="00D13154">
        <w:rPr>
          <w:rFonts w:ascii="Times New Roman" w:hAnsi="Times New Roman" w:cs="Times New Roman"/>
          <w:sz w:val="24"/>
          <w:szCs w:val="24"/>
        </w:rPr>
        <w:t xml:space="preserve"> the national qualifications system, testing and certification activities for the recognition and validation of prior learning are carried out in accordance with the principles determined through national qualifications. </w:t>
      </w:r>
      <w:r>
        <w:rPr>
          <w:rFonts w:ascii="Times New Roman" w:hAnsi="Times New Roman" w:cs="Times New Roman"/>
          <w:sz w:val="24"/>
          <w:szCs w:val="24"/>
        </w:rPr>
        <w:t>T</w:t>
      </w:r>
      <w:r w:rsidRPr="00D13154">
        <w:rPr>
          <w:rFonts w:ascii="Times New Roman" w:hAnsi="Times New Roman" w:cs="Times New Roman"/>
          <w:sz w:val="24"/>
          <w:szCs w:val="24"/>
        </w:rPr>
        <w:t xml:space="preserve">esting and certification activities </w:t>
      </w:r>
      <w:r>
        <w:rPr>
          <w:rFonts w:ascii="Times New Roman" w:hAnsi="Times New Roman" w:cs="Times New Roman"/>
          <w:sz w:val="24"/>
          <w:szCs w:val="24"/>
        </w:rPr>
        <w:t xml:space="preserve">for the recognition and validation of prior learning </w:t>
      </w:r>
      <w:r w:rsidRPr="00D13154">
        <w:rPr>
          <w:rFonts w:ascii="Times New Roman" w:hAnsi="Times New Roman" w:cs="Times New Roman"/>
          <w:sz w:val="24"/>
          <w:szCs w:val="24"/>
        </w:rPr>
        <w:t xml:space="preserve">according to national qualifications are </w:t>
      </w:r>
      <w:r>
        <w:rPr>
          <w:rFonts w:ascii="Times New Roman" w:hAnsi="Times New Roman" w:cs="Times New Roman"/>
          <w:sz w:val="24"/>
          <w:szCs w:val="24"/>
        </w:rPr>
        <w:t xml:space="preserve">carried out by the entities </w:t>
      </w:r>
      <w:r w:rsidRPr="00D13154">
        <w:rPr>
          <w:rFonts w:ascii="Times New Roman" w:hAnsi="Times New Roman" w:cs="Times New Roman"/>
          <w:sz w:val="24"/>
          <w:szCs w:val="24"/>
        </w:rPr>
        <w:t>authorised by VQA in accordance with the regulation</w:t>
      </w:r>
      <w:r>
        <w:rPr>
          <w:rFonts w:ascii="Times New Roman" w:hAnsi="Times New Roman" w:cs="Times New Roman"/>
          <w:sz w:val="24"/>
          <w:szCs w:val="24"/>
        </w:rPr>
        <w:t>s</w:t>
      </w:r>
      <w:r w:rsidRPr="00D13154">
        <w:rPr>
          <w:rFonts w:ascii="Times New Roman" w:hAnsi="Times New Roman" w:cs="Times New Roman"/>
          <w:sz w:val="24"/>
          <w:szCs w:val="24"/>
        </w:rPr>
        <w:t xml:space="preserve"> set out by VQA. Thus, in order to </w:t>
      </w:r>
      <w:r>
        <w:rPr>
          <w:rFonts w:ascii="Times New Roman" w:hAnsi="Times New Roman" w:cs="Times New Roman"/>
          <w:sz w:val="24"/>
          <w:szCs w:val="24"/>
        </w:rPr>
        <w:t>validate, recognize and certify</w:t>
      </w:r>
      <w:r w:rsidRPr="00D13154">
        <w:rPr>
          <w:rFonts w:ascii="Times New Roman" w:hAnsi="Times New Roman" w:cs="Times New Roman"/>
          <w:sz w:val="24"/>
          <w:szCs w:val="24"/>
        </w:rPr>
        <w:t xml:space="preserve"> the </w:t>
      </w:r>
      <w:r>
        <w:rPr>
          <w:rFonts w:ascii="Times New Roman" w:hAnsi="Times New Roman" w:cs="Times New Roman"/>
          <w:sz w:val="24"/>
          <w:szCs w:val="24"/>
        </w:rPr>
        <w:t>qualifications</w:t>
      </w:r>
      <w:r w:rsidRPr="00D13154">
        <w:rPr>
          <w:rFonts w:ascii="Times New Roman" w:hAnsi="Times New Roman" w:cs="Times New Roman"/>
          <w:sz w:val="24"/>
          <w:szCs w:val="24"/>
        </w:rPr>
        <w:t xml:space="preserve"> that the person has acquired through different ways of learning, testing and certification activities are carried out in accordance with the national qualifications </w:t>
      </w:r>
      <w:r>
        <w:rPr>
          <w:rFonts w:ascii="Times New Roman" w:hAnsi="Times New Roman" w:cs="Times New Roman"/>
          <w:sz w:val="24"/>
          <w:szCs w:val="24"/>
        </w:rPr>
        <w:t xml:space="preserve">by </w:t>
      </w:r>
      <w:r w:rsidRPr="00D13154">
        <w:rPr>
          <w:rFonts w:ascii="Times New Roman" w:hAnsi="Times New Roman" w:cs="Times New Roman"/>
          <w:sz w:val="24"/>
          <w:szCs w:val="24"/>
        </w:rPr>
        <w:t xml:space="preserve">the </w:t>
      </w:r>
      <w:r>
        <w:rPr>
          <w:rFonts w:ascii="Times New Roman" w:hAnsi="Times New Roman" w:cs="Times New Roman"/>
          <w:sz w:val="24"/>
          <w:szCs w:val="24"/>
        </w:rPr>
        <w:t>entities</w:t>
      </w:r>
      <w:r w:rsidRPr="00D13154">
        <w:rPr>
          <w:rFonts w:ascii="Times New Roman" w:hAnsi="Times New Roman" w:cs="Times New Roman"/>
          <w:sz w:val="24"/>
          <w:szCs w:val="24"/>
        </w:rPr>
        <w:t xml:space="preserve"> authorized by VQA</w:t>
      </w:r>
      <w:r>
        <w:rPr>
          <w:rFonts w:ascii="Times New Roman" w:hAnsi="Times New Roman" w:cs="Times New Roman"/>
          <w:sz w:val="24"/>
          <w:szCs w:val="24"/>
        </w:rPr>
        <w:t>.</w:t>
      </w:r>
      <w:r w:rsidRPr="00D13154">
        <w:rPr>
          <w:rFonts w:ascii="Times New Roman" w:hAnsi="Times New Roman" w:cs="Times New Roman"/>
          <w:sz w:val="24"/>
          <w:szCs w:val="24"/>
        </w:rPr>
        <w:t xml:space="preserve"> </w:t>
      </w:r>
    </w:p>
    <w:p w14:paraId="4401122A" w14:textId="77777777" w:rsidR="0033312A" w:rsidRPr="00D13154" w:rsidRDefault="0033312A" w:rsidP="0033312A">
      <w:pPr>
        <w:jc w:val="both"/>
        <w:rPr>
          <w:rFonts w:ascii="Times New Roman" w:hAnsi="Times New Roman" w:cs="Times New Roman"/>
          <w:color w:val="000000"/>
          <w:sz w:val="24"/>
          <w:szCs w:val="24"/>
        </w:rPr>
      </w:pPr>
      <w:r w:rsidRPr="00D13154">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development</w:t>
      </w:r>
      <w:r w:rsidRPr="00D13154">
        <w:rPr>
          <w:rFonts w:ascii="Times New Roman" w:hAnsi="Times New Roman" w:cs="Times New Roman"/>
          <w:color w:val="000000"/>
          <w:sz w:val="24"/>
          <w:szCs w:val="24"/>
        </w:rPr>
        <w:t xml:space="preserve"> and operation of the Turkish Qualifications Framework (TQF), which is </w:t>
      </w:r>
      <w:r>
        <w:rPr>
          <w:rFonts w:ascii="Times New Roman" w:hAnsi="Times New Roman" w:cs="Times New Roman"/>
          <w:color w:val="000000"/>
          <w:sz w:val="24"/>
          <w:szCs w:val="24"/>
        </w:rPr>
        <w:t xml:space="preserve">in line </w:t>
      </w:r>
      <w:r w:rsidRPr="00D13154">
        <w:rPr>
          <w:rFonts w:ascii="Times New Roman" w:hAnsi="Times New Roman" w:cs="Times New Roman"/>
          <w:color w:val="000000"/>
          <w:sz w:val="24"/>
          <w:szCs w:val="24"/>
        </w:rPr>
        <w:t xml:space="preserve">with the "European Qualifications Framework for Lifelong Learning (EQF)", is in the field </w:t>
      </w:r>
      <w:r w:rsidRPr="00D13154">
        <w:rPr>
          <w:rFonts w:ascii="Times New Roman" w:hAnsi="Times New Roman" w:cs="Times New Roman"/>
          <w:color w:val="000000"/>
          <w:sz w:val="24"/>
          <w:szCs w:val="24"/>
        </w:rPr>
        <w:lastRenderedPageBreak/>
        <w:t xml:space="preserve">of work of VQA. TQF refers to the national qualifications framework, which was designed in harmony with the EQF under the coordination of VQA, demonstrating all the fundamentals of qualifications gained through vocational, general and academic education including first, middle and higher education, training programs and other ways of learning.  </w:t>
      </w:r>
      <w:r>
        <w:rPr>
          <w:rFonts w:ascii="Times New Roman" w:hAnsi="Times New Roman" w:cs="Times New Roman"/>
          <w:color w:val="000000"/>
          <w:sz w:val="24"/>
          <w:szCs w:val="24"/>
        </w:rPr>
        <w:t>Within the context of TQF, i</w:t>
      </w:r>
      <w:r w:rsidRPr="00D13154">
        <w:rPr>
          <w:rFonts w:ascii="Times New Roman" w:hAnsi="Times New Roman" w:cs="Times New Roman"/>
          <w:color w:val="000000"/>
          <w:sz w:val="24"/>
          <w:szCs w:val="24"/>
        </w:rPr>
        <w:t xml:space="preserve">t has been </w:t>
      </w:r>
      <w:r>
        <w:rPr>
          <w:rFonts w:ascii="Times New Roman" w:hAnsi="Times New Roman" w:cs="Times New Roman"/>
          <w:color w:val="000000"/>
          <w:sz w:val="24"/>
          <w:szCs w:val="24"/>
        </w:rPr>
        <w:t>committed</w:t>
      </w:r>
      <w:r w:rsidRPr="00D13154">
        <w:rPr>
          <w:rFonts w:ascii="Times New Roman" w:hAnsi="Times New Roman" w:cs="Times New Roman"/>
          <w:color w:val="000000"/>
          <w:sz w:val="24"/>
          <w:szCs w:val="24"/>
        </w:rPr>
        <w:t xml:space="preserve"> to develop the crediting system in order to ensure the </w:t>
      </w:r>
      <w:r>
        <w:rPr>
          <w:rFonts w:ascii="Times New Roman" w:hAnsi="Times New Roman" w:cs="Times New Roman"/>
          <w:color w:val="000000"/>
          <w:sz w:val="24"/>
          <w:szCs w:val="24"/>
        </w:rPr>
        <w:t xml:space="preserve">comparison </w:t>
      </w:r>
      <w:r w:rsidRPr="00D13154">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qualifications</w:t>
      </w:r>
      <w:r w:rsidRPr="00D13154">
        <w:rPr>
          <w:rFonts w:ascii="Times New Roman" w:hAnsi="Times New Roman" w:cs="Times New Roman"/>
          <w:color w:val="000000"/>
          <w:sz w:val="24"/>
          <w:szCs w:val="24"/>
        </w:rPr>
        <w:t xml:space="preserve"> which </w:t>
      </w:r>
      <w:r>
        <w:rPr>
          <w:rFonts w:ascii="Times New Roman" w:hAnsi="Times New Roman" w:cs="Times New Roman"/>
          <w:color w:val="000000"/>
          <w:sz w:val="24"/>
          <w:szCs w:val="24"/>
        </w:rPr>
        <w:t>have</w:t>
      </w:r>
      <w:r w:rsidRPr="00D13154">
        <w:rPr>
          <w:rFonts w:ascii="Times New Roman" w:hAnsi="Times New Roman" w:cs="Times New Roman"/>
          <w:color w:val="000000"/>
          <w:sz w:val="24"/>
          <w:szCs w:val="24"/>
        </w:rPr>
        <w:t xml:space="preserve"> been referenced to EQF.</w:t>
      </w:r>
    </w:p>
    <w:p w14:paraId="5943C759" w14:textId="78B8A5F5" w:rsidR="00BD3A29" w:rsidRPr="002A7179" w:rsidRDefault="009158C7" w:rsidP="002A7179">
      <w:pPr>
        <w:pStyle w:val="GlAlnt"/>
        <w:rPr>
          <w:rStyle w:val="Gl"/>
          <w:rFonts w:cstheme="majorBidi"/>
          <w:sz w:val="32"/>
          <w:szCs w:val="32"/>
        </w:rPr>
      </w:pPr>
      <w:r w:rsidRPr="00AF2895">
        <w:rPr>
          <w:rStyle w:val="Gl"/>
          <w:rFonts w:cstheme="majorBidi"/>
          <w:sz w:val="32"/>
          <w:szCs w:val="32"/>
        </w:rPr>
        <w:t>ANALYSIS OF THE CURRENT SITUATION</w:t>
      </w:r>
    </w:p>
    <w:p w14:paraId="18439493" w14:textId="579685CA" w:rsidR="00BD3A29" w:rsidRDefault="00FA23AD" w:rsidP="0067346F">
      <w:pPr>
        <w:pStyle w:val="Balk1"/>
        <w:rPr>
          <w:rStyle w:val="Gl"/>
        </w:rPr>
      </w:pPr>
      <w:r w:rsidRPr="00AF2895">
        <w:rPr>
          <w:rStyle w:val="Gl"/>
        </w:rPr>
        <w:t xml:space="preserve">1.1 </w:t>
      </w:r>
      <w:r w:rsidR="00AF2895">
        <w:rPr>
          <w:rStyle w:val="Gl"/>
        </w:rPr>
        <w:t>Current State</w:t>
      </w:r>
      <w:r w:rsidR="0033312A" w:rsidRPr="00AF2895">
        <w:rPr>
          <w:rStyle w:val="Gl"/>
        </w:rPr>
        <w:t xml:space="preserve"> in Turkish National Qualification System</w:t>
      </w:r>
    </w:p>
    <w:p w14:paraId="112336D4" w14:textId="251A5D38" w:rsidR="00007726" w:rsidRPr="00007726" w:rsidRDefault="00C0656E" w:rsidP="00007726">
      <w:pPr>
        <w:jc w:val="both"/>
        <w:rPr>
          <w:rFonts w:ascii="Times New Roman" w:hAnsi="Times New Roman" w:cs="Times New Roman"/>
          <w:sz w:val="24"/>
          <w:szCs w:val="24"/>
        </w:rPr>
      </w:pPr>
      <w:r>
        <w:rPr>
          <w:rFonts w:ascii="Times New Roman" w:hAnsi="Times New Roman" w:cs="Times New Roman"/>
          <w:sz w:val="24"/>
          <w:szCs w:val="24"/>
        </w:rPr>
        <w:t>I</w:t>
      </w:r>
      <w:r w:rsidRPr="00D13154">
        <w:rPr>
          <w:rFonts w:ascii="Times New Roman" w:hAnsi="Times New Roman" w:cs="Times New Roman"/>
          <w:sz w:val="24"/>
          <w:szCs w:val="24"/>
        </w:rPr>
        <w:t>t is necessary to establish the require</w:t>
      </w:r>
      <w:r>
        <w:rPr>
          <w:rFonts w:ascii="Times New Roman" w:hAnsi="Times New Roman" w:cs="Times New Roman"/>
          <w:sz w:val="24"/>
          <w:szCs w:val="24"/>
        </w:rPr>
        <w:t>d structures in order to ensure the</w:t>
      </w:r>
      <w:r w:rsidRPr="00D13154">
        <w:rPr>
          <w:rFonts w:ascii="Times New Roman" w:hAnsi="Times New Roman" w:cs="Times New Roman"/>
          <w:sz w:val="24"/>
          <w:szCs w:val="24"/>
        </w:rPr>
        <w:t xml:space="preserve"> </w:t>
      </w:r>
      <w:r>
        <w:rPr>
          <w:rFonts w:ascii="Times New Roman" w:hAnsi="Times New Roman" w:cs="Times New Roman"/>
          <w:sz w:val="24"/>
          <w:szCs w:val="24"/>
        </w:rPr>
        <w:t xml:space="preserve">accumulation, recognition and </w:t>
      </w:r>
      <w:r w:rsidRPr="00D13154">
        <w:rPr>
          <w:rFonts w:ascii="Times New Roman" w:hAnsi="Times New Roman" w:cs="Times New Roman"/>
          <w:sz w:val="24"/>
          <w:szCs w:val="24"/>
        </w:rPr>
        <w:t>the transfer of learning outcomes (knowledge, skills and competence) acquired in different ways within the national qualifications system</w:t>
      </w:r>
      <w:r>
        <w:rPr>
          <w:rFonts w:ascii="Times New Roman" w:hAnsi="Times New Roman" w:cs="Times New Roman"/>
          <w:sz w:val="24"/>
          <w:szCs w:val="24"/>
        </w:rPr>
        <w:t>s</w:t>
      </w:r>
      <w:r w:rsidRPr="00D13154">
        <w:rPr>
          <w:rFonts w:ascii="Times New Roman" w:hAnsi="Times New Roman" w:cs="Times New Roman"/>
          <w:sz w:val="24"/>
          <w:szCs w:val="24"/>
        </w:rPr>
        <w:t>.</w:t>
      </w:r>
      <w:r>
        <w:rPr>
          <w:rFonts w:ascii="Times New Roman" w:hAnsi="Times New Roman" w:cs="Times New Roman"/>
          <w:sz w:val="24"/>
          <w:szCs w:val="24"/>
        </w:rPr>
        <w:t xml:space="preserve"> </w:t>
      </w:r>
      <w:r w:rsidR="00007726">
        <w:rPr>
          <w:rFonts w:ascii="Times New Roman" w:hAnsi="Times New Roman" w:cs="Times New Roman"/>
          <w:sz w:val="24"/>
          <w:szCs w:val="24"/>
        </w:rPr>
        <w:t>I</w:t>
      </w:r>
      <w:r w:rsidR="00007726" w:rsidRPr="009E0108">
        <w:rPr>
          <w:rFonts w:ascii="Times New Roman" w:hAnsi="Times New Roman" w:cs="Times New Roman"/>
          <w:sz w:val="24"/>
          <w:szCs w:val="24"/>
        </w:rPr>
        <w:t>n different countries of the European Union</w:t>
      </w:r>
      <w:r w:rsidR="00007726">
        <w:rPr>
          <w:rFonts w:ascii="Times New Roman" w:hAnsi="Times New Roman" w:cs="Times New Roman"/>
          <w:sz w:val="24"/>
          <w:szCs w:val="24"/>
        </w:rPr>
        <w:t>;</w:t>
      </w:r>
      <w:r w:rsidR="00007726" w:rsidRPr="009E0108">
        <w:rPr>
          <w:rFonts w:ascii="Times New Roman" w:hAnsi="Times New Roman" w:cs="Times New Roman"/>
          <w:sz w:val="24"/>
          <w:szCs w:val="24"/>
        </w:rPr>
        <w:t xml:space="preserve"> </w:t>
      </w:r>
      <w:r w:rsidR="00007726">
        <w:rPr>
          <w:rFonts w:ascii="Times New Roman" w:hAnsi="Times New Roman" w:cs="Times New Roman"/>
          <w:sz w:val="24"/>
          <w:szCs w:val="24"/>
        </w:rPr>
        <w:t>t</w:t>
      </w:r>
      <w:r w:rsidR="00007726" w:rsidRPr="009E0108">
        <w:rPr>
          <w:rFonts w:ascii="Times New Roman" w:hAnsi="Times New Roman" w:cs="Times New Roman"/>
          <w:sz w:val="24"/>
          <w:szCs w:val="24"/>
        </w:rPr>
        <w:t xml:space="preserve">he transfer, recognition and accumulation of learning outcomes </w:t>
      </w:r>
      <w:r w:rsidR="00007726">
        <w:rPr>
          <w:rFonts w:ascii="Times New Roman" w:hAnsi="Times New Roman" w:cs="Times New Roman"/>
          <w:sz w:val="24"/>
          <w:szCs w:val="24"/>
        </w:rPr>
        <w:t>are</w:t>
      </w:r>
      <w:r w:rsidR="00007726" w:rsidRPr="009E0108">
        <w:rPr>
          <w:rFonts w:ascii="Times New Roman" w:hAnsi="Times New Roman" w:cs="Times New Roman"/>
          <w:sz w:val="24"/>
          <w:szCs w:val="24"/>
        </w:rPr>
        <w:t xml:space="preserve"> ensured by using</w:t>
      </w:r>
      <w:r w:rsidR="00007726">
        <w:rPr>
          <w:rFonts w:ascii="Times New Roman" w:hAnsi="Times New Roman" w:cs="Times New Roman"/>
          <w:sz w:val="24"/>
          <w:szCs w:val="24"/>
        </w:rPr>
        <w:t xml:space="preserve"> the</w:t>
      </w:r>
      <w:r w:rsidR="00007726" w:rsidRPr="009E0108">
        <w:rPr>
          <w:rFonts w:ascii="Times New Roman" w:hAnsi="Times New Roman" w:cs="Times New Roman"/>
        </w:rPr>
        <w:t xml:space="preserve"> </w:t>
      </w:r>
      <w:r w:rsidR="00007726">
        <w:rPr>
          <w:rFonts w:ascii="Times New Roman" w:hAnsi="Times New Roman" w:cs="Times New Roman"/>
          <w:sz w:val="24"/>
          <w:szCs w:val="24"/>
        </w:rPr>
        <w:t>European Credit System for Vocational Education and T</w:t>
      </w:r>
      <w:r w:rsidR="00007726" w:rsidRPr="009E0108">
        <w:rPr>
          <w:rFonts w:ascii="Times New Roman" w:hAnsi="Times New Roman" w:cs="Times New Roman"/>
          <w:sz w:val="24"/>
          <w:szCs w:val="24"/>
        </w:rPr>
        <w:t>raining</w:t>
      </w:r>
      <w:r w:rsidR="00007726">
        <w:rPr>
          <w:rFonts w:ascii="Times New Roman" w:hAnsi="Times New Roman" w:cs="Times New Roman"/>
          <w:sz w:val="24"/>
          <w:szCs w:val="24"/>
        </w:rPr>
        <w:t xml:space="preserve"> </w:t>
      </w:r>
      <w:r w:rsidR="00007726" w:rsidRPr="009E0108">
        <w:rPr>
          <w:rFonts w:ascii="Times New Roman" w:hAnsi="Times New Roman" w:cs="Times New Roman"/>
          <w:sz w:val="24"/>
          <w:szCs w:val="24"/>
        </w:rPr>
        <w:t>(ECVET).</w:t>
      </w:r>
    </w:p>
    <w:p w14:paraId="7BEFBA10" w14:textId="79DEE8A1" w:rsidR="00007726" w:rsidRDefault="00007726" w:rsidP="00C13B46">
      <w:pPr>
        <w:jc w:val="both"/>
        <w:rPr>
          <w:rFonts w:ascii="Times New Roman" w:hAnsi="Times New Roman" w:cs="Times New Roman"/>
          <w:sz w:val="24"/>
          <w:szCs w:val="24"/>
        </w:rPr>
      </w:pPr>
      <w:r w:rsidRPr="00EC0ADB">
        <w:rPr>
          <w:rFonts w:ascii="Times New Roman" w:hAnsi="Times New Roman" w:cs="Times New Roman"/>
          <w:sz w:val="24"/>
          <w:szCs w:val="24"/>
        </w:rPr>
        <w:t xml:space="preserve">ECVET makes it possible to </w:t>
      </w:r>
      <w:r>
        <w:rPr>
          <w:rFonts w:ascii="Times New Roman" w:hAnsi="Times New Roman" w:cs="Times New Roman"/>
          <w:sz w:val="24"/>
          <w:szCs w:val="24"/>
        </w:rPr>
        <w:t>facilitate</w:t>
      </w:r>
      <w:r w:rsidRPr="00EC0ADB">
        <w:rPr>
          <w:rFonts w:ascii="Times New Roman" w:hAnsi="Times New Roman" w:cs="Times New Roman"/>
          <w:sz w:val="24"/>
          <w:szCs w:val="24"/>
        </w:rPr>
        <w:t xml:space="preserve"> the understanding and trans</w:t>
      </w:r>
      <w:r>
        <w:rPr>
          <w:rFonts w:ascii="Times New Roman" w:hAnsi="Times New Roman" w:cs="Times New Roman"/>
          <w:sz w:val="24"/>
          <w:szCs w:val="24"/>
        </w:rPr>
        <w:t>parency of</w:t>
      </w:r>
      <w:r w:rsidRPr="00EC0ADB">
        <w:rPr>
          <w:rFonts w:ascii="Times New Roman" w:hAnsi="Times New Roman" w:cs="Times New Roman"/>
          <w:sz w:val="24"/>
          <w:szCs w:val="24"/>
        </w:rPr>
        <w:t xml:space="preserve"> learning outcomes t</w:t>
      </w:r>
      <w:r>
        <w:rPr>
          <w:rFonts w:ascii="Times New Roman" w:hAnsi="Times New Roman" w:cs="Times New Roman"/>
          <w:sz w:val="24"/>
          <w:szCs w:val="24"/>
        </w:rPr>
        <w:t xml:space="preserve">hat an individual has acquired; </w:t>
      </w:r>
      <w:r w:rsidRPr="00EC0ADB">
        <w:rPr>
          <w:rFonts w:ascii="Times New Roman" w:hAnsi="Times New Roman" w:cs="Times New Roman"/>
          <w:sz w:val="24"/>
          <w:szCs w:val="24"/>
        </w:rPr>
        <w:t xml:space="preserve">the transfer and mobility of the learning outcomes among the EU member states and additionally the mobility and transfer of qualifications in the </w:t>
      </w:r>
      <w:r>
        <w:rPr>
          <w:rFonts w:ascii="Times New Roman" w:hAnsi="Times New Roman" w:cs="Times New Roman"/>
          <w:sz w:val="24"/>
          <w:szCs w:val="24"/>
        </w:rPr>
        <w:t xml:space="preserve">labour </w:t>
      </w:r>
      <w:r w:rsidRPr="00EC0ADB">
        <w:rPr>
          <w:rFonts w:ascii="Times New Roman" w:hAnsi="Times New Roman" w:cs="Times New Roman"/>
          <w:sz w:val="24"/>
          <w:szCs w:val="24"/>
        </w:rPr>
        <w:t>market and am</w:t>
      </w:r>
      <w:r>
        <w:rPr>
          <w:rFonts w:ascii="Times New Roman" w:hAnsi="Times New Roman" w:cs="Times New Roman"/>
          <w:sz w:val="24"/>
          <w:szCs w:val="24"/>
        </w:rPr>
        <w:t>ong different sectors at</w:t>
      </w:r>
      <w:r w:rsidRPr="00EC0ADB">
        <w:rPr>
          <w:rFonts w:ascii="Times New Roman" w:hAnsi="Times New Roman" w:cs="Times New Roman"/>
          <w:sz w:val="24"/>
          <w:szCs w:val="24"/>
        </w:rPr>
        <w:t xml:space="preserve"> national level.</w:t>
      </w:r>
    </w:p>
    <w:p w14:paraId="7B9E3D61" w14:textId="4F2DD541" w:rsidR="00C13B46" w:rsidRDefault="00C0656E" w:rsidP="00C13B46">
      <w:pPr>
        <w:jc w:val="both"/>
        <w:rPr>
          <w:rFonts w:ascii="Times New Roman" w:hAnsi="Times New Roman" w:cs="Times New Roman"/>
          <w:sz w:val="24"/>
          <w:szCs w:val="24"/>
        </w:rPr>
      </w:pPr>
      <w:r w:rsidRPr="00DF1927">
        <w:rPr>
          <w:rFonts w:ascii="Times New Roman" w:hAnsi="Times New Roman" w:cs="Times New Roman"/>
          <w:sz w:val="24"/>
          <w:szCs w:val="24"/>
        </w:rPr>
        <w:t xml:space="preserve">Due to the fact that </w:t>
      </w:r>
      <w:r>
        <w:rPr>
          <w:rFonts w:ascii="Times New Roman" w:hAnsi="Times New Roman" w:cs="Times New Roman"/>
          <w:sz w:val="24"/>
          <w:szCs w:val="24"/>
        </w:rPr>
        <w:t xml:space="preserve">there is not </w:t>
      </w:r>
      <w:r w:rsidRPr="00DF1927">
        <w:rPr>
          <w:rFonts w:ascii="Times New Roman" w:hAnsi="Times New Roman" w:cs="Times New Roman"/>
          <w:sz w:val="24"/>
          <w:szCs w:val="24"/>
        </w:rPr>
        <w:t xml:space="preserve">a structured crediting and credit transfer system within the </w:t>
      </w:r>
      <w:r>
        <w:rPr>
          <w:rFonts w:ascii="Times New Roman" w:hAnsi="Times New Roman" w:cs="Times New Roman"/>
          <w:sz w:val="24"/>
          <w:szCs w:val="24"/>
        </w:rPr>
        <w:t xml:space="preserve">Turkish </w:t>
      </w:r>
      <w:r w:rsidRPr="00DF1927">
        <w:rPr>
          <w:rFonts w:ascii="Times New Roman" w:hAnsi="Times New Roman" w:cs="Times New Roman"/>
          <w:sz w:val="24"/>
          <w:szCs w:val="24"/>
        </w:rPr>
        <w:t xml:space="preserve">National Qualifications System, </w:t>
      </w:r>
      <w:r>
        <w:rPr>
          <w:rFonts w:ascii="Times New Roman" w:hAnsi="Times New Roman" w:cs="Times New Roman"/>
          <w:sz w:val="24"/>
          <w:szCs w:val="24"/>
        </w:rPr>
        <w:t xml:space="preserve">some </w:t>
      </w:r>
      <w:r w:rsidRPr="00DF1927">
        <w:rPr>
          <w:rFonts w:ascii="Times New Roman" w:hAnsi="Times New Roman" w:cs="Times New Roman"/>
          <w:sz w:val="24"/>
          <w:szCs w:val="24"/>
        </w:rPr>
        <w:t xml:space="preserve">obstacles </w:t>
      </w:r>
      <w:r>
        <w:rPr>
          <w:rFonts w:ascii="Times New Roman" w:hAnsi="Times New Roman" w:cs="Times New Roman"/>
          <w:sz w:val="24"/>
          <w:szCs w:val="24"/>
        </w:rPr>
        <w:t>regarding the achievement of</w:t>
      </w:r>
      <w:r w:rsidRPr="00DF1927">
        <w:rPr>
          <w:rFonts w:ascii="Times New Roman" w:hAnsi="Times New Roman" w:cs="Times New Roman"/>
          <w:sz w:val="24"/>
          <w:szCs w:val="24"/>
        </w:rPr>
        <w:t xml:space="preserve"> horizontal and vertical transitions between qualification types and levels, accumulation, transfer and recognition of learning outcomes are encountered.</w:t>
      </w:r>
      <w:r w:rsidRPr="00232D87">
        <w:t xml:space="preserve"> </w:t>
      </w:r>
      <w:r w:rsidRPr="00232D87">
        <w:rPr>
          <w:rFonts w:ascii="Times New Roman" w:hAnsi="Times New Roman" w:cs="Times New Roman"/>
          <w:sz w:val="24"/>
          <w:szCs w:val="24"/>
        </w:rPr>
        <w:t xml:space="preserve">In order to overcome these obstacles, the most important step to be taken by </w:t>
      </w:r>
      <w:r>
        <w:rPr>
          <w:rFonts w:ascii="Times New Roman" w:hAnsi="Times New Roman" w:cs="Times New Roman"/>
          <w:sz w:val="24"/>
          <w:szCs w:val="24"/>
        </w:rPr>
        <w:t>VQA</w:t>
      </w:r>
      <w:r w:rsidRPr="00232D87">
        <w:rPr>
          <w:rFonts w:ascii="Times New Roman" w:hAnsi="Times New Roman" w:cs="Times New Roman"/>
          <w:sz w:val="24"/>
          <w:szCs w:val="24"/>
        </w:rPr>
        <w:t xml:space="preserve"> is to establish a credit transfer system that complies with the National Qualification </w:t>
      </w:r>
      <w:r>
        <w:rPr>
          <w:rFonts w:ascii="Times New Roman" w:hAnsi="Times New Roman" w:cs="Times New Roman"/>
          <w:sz w:val="24"/>
          <w:szCs w:val="24"/>
        </w:rPr>
        <w:t>System</w:t>
      </w:r>
      <w:r w:rsidRPr="00232D87">
        <w:rPr>
          <w:rFonts w:ascii="Times New Roman" w:hAnsi="Times New Roman" w:cs="Times New Roman"/>
          <w:sz w:val="24"/>
          <w:szCs w:val="24"/>
        </w:rPr>
        <w:t xml:space="preserve"> and is </w:t>
      </w:r>
      <w:r>
        <w:rPr>
          <w:rFonts w:ascii="Times New Roman" w:hAnsi="Times New Roman" w:cs="Times New Roman"/>
          <w:sz w:val="24"/>
          <w:szCs w:val="24"/>
        </w:rPr>
        <w:t>in harmony</w:t>
      </w:r>
      <w:r w:rsidRPr="00232D87">
        <w:rPr>
          <w:rFonts w:ascii="Times New Roman" w:hAnsi="Times New Roman" w:cs="Times New Roman"/>
          <w:sz w:val="24"/>
          <w:szCs w:val="24"/>
        </w:rPr>
        <w:t xml:space="preserve"> with E</w:t>
      </w:r>
      <w:r>
        <w:rPr>
          <w:rFonts w:ascii="Times New Roman" w:hAnsi="Times New Roman" w:cs="Times New Roman"/>
          <w:sz w:val="24"/>
          <w:szCs w:val="24"/>
        </w:rPr>
        <w:t>CVET</w:t>
      </w:r>
    </w:p>
    <w:p w14:paraId="447B6724" w14:textId="77777777" w:rsidR="00C0656E" w:rsidRDefault="00C0656E" w:rsidP="00C0656E">
      <w:pPr>
        <w:jc w:val="both"/>
        <w:rPr>
          <w:rFonts w:ascii="Times New Roman" w:hAnsi="Times New Roman" w:cs="Times New Roman"/>
          <w:sz w:val="24"/>
          <w:szCs w:val="24"/>
        </w:rPr>
      </w:pPr>
      <w:r w:rsidRPr="00D13154">
        <w:rPr>
          <w:rFonts w:ascii="Times New Roman" w:hAnsi="Times New Roman" w:cs="Times New Roman"/>
          <w:sz w:val="24"/>
          <w:szCs w:val="24"/>
        </w:rPr>
        <w:t xml:space="preserve">In order for the </w:t>
      </w:r>
      <w:r>
        <w:rPr>
          <w:rFonts w:ascii="Times New Roman" w:hAnsi="Times New Roman" w:cs="Times New Roman"/>
          <w:sz w:val="24"/>
          <w:szCs w:val="24"/>
        </w:rPr>
        <w:t xml:space="preserve">Turkish </w:t>
      </w:r>
      <w:r w:rsidRPr="00D13154">
        <w:rPr>
          <w:rFonts w:ascii="Times New Roman" w:hAnsi="Times New Roman" w:cs="Times New Roman"/>
          <w:sz w:val="24"/>
          <w:szCs w:val="24"/>
        </w:rPr>
        <w:t>National</w:t>
      </w:r>
      <w:r>
        <w:rPr>
          <w:rFonts w:ascii="Times New Roman" w:hAnsi="Times New Roman" w:cs="Times New Roman"/>
          <w:sz w:val="24"/>
          <w:szCs w:val="24"/>
        </w:rPr>
        <w:t xml:space="preserve"> Vocational</w:t>
      </w:r>
      <w:r w:rsidRPr="00D13154">
        <w:rPr>
          <w:rFonts w:ascii="Times New Roman" w:hAnsi="Times New Roman" w:cs="Times New Roman"/>
          <w:sz w:val="24"/>
          <w:szCs w:val="24"/>
        </w:rPr>
        <w:t xml:space="preserve"> Qualifications System to support and promote life-long learning and ensure horizontal and vertical </w:t>
      </w:r>
      <w:r>
        <w:rPr>
          <w:rFonts w:ascii="Times New Roman" w:hAnsi="Times New Roman" w:cs="Times New Roman"/>
          <w:sz w:val="24"/>
          <w:szCs w:val="24"/>
        </w:rPr>
        <w:t xml:space="preserve">transitions </w:t>
      </w:r>
      <w:r w:rsidRPr="00D13154">
        <w:rPr>
          <w:rFonts w:ascii="Times New Roman" w:hAnsi="Times New Roman" w:cs="Times New Roman"/>
          <w:sz w:val="24"/>
          <w:szCs w:val="24"/>
        </w:rPr>
        <w:t xml:space="preserve">between </w:t>
      </w:r>
      <w:r>
        <w:rPr>
          <w:rFonts w:ascii="Times New Roman" w:hAnsi="Times New Roman" w:cs="Times New Roman"/>
          <w:sz w:val="24"/>
          <w:szCs w:val="24"/>
        </w:rPr>
        <w:t>different qualification types and levels,</w:t>
      </w:r>
      <w:r w:rsidRPr="00D13154">
        <w:rPr>
          <w:rFonts w:ascii="Times New Roman" w:hAnsi="Times New Roman" w:cs="Times New Roman"/>
          <w:sz w:val="24"/>
          <w:szCs w:val="24"/>
        </w:rPr>
        <w:t xml:space="preserve"> it is necessary to </w:t>
      </w:r>
      <w:r>
        <w:rPr>
          <w:rFonts w:ascii="Times New Roman" w:hAnsi="Times New Roman" w:cs="Times New Roman"/>
          <w:sz w:val="24"/>
          <w:szCs w:val="24"/>
        </w:rPr>
        <w:t xml:space="preserve">create methodologies and prosedures for implementing a credit transfer system compatible with ECVET principles. </w:t>
      </w:r>
    </w:p>
    <w:p w14:paraId="110A72F5" w14:textId="38687B17" w:rsidR="00007726" w:rsidRDefault="009E3688" w:rsidP="001B046A">
      <w:pPr>
        <w:jc w:val="both"/>
        <w:rPr>
          <w:rFonts w:ascii="Times New Roman" w:hAnsi="Times New Roman" w:cs="Times New Roman"/>
          <w:b/>
          <w:i/>
          <w:sz w:val="24"/>
          <w:szCs w:val="24"/>
        </w:rPr>
      </w:pPr>
      <w:r>
        <w:rPr>
          <w:rFonts w:ascii="Times New Roman" w:hAnsi="Times New Roman" w:cs="Times New Roman"/>
          <w:b/>
          <w:i/>
          <w:sz w:val="24"/>
          <w:szCs w:val="24"/>
        </w:rPr>
        <w:t>Although the</w:t>
      </w:r>
      <w:r w:rsidR="00BD6482" w:rsidRPr="00DC1374">
        <w:rPr>
          <w:rFonts w:ascii="Times New Roman" w:hAnsi="Times New Roman" w:cs="Times New Roman"/>
          <w:b/>
          <w:i/>
          <w:sz w:val="24"/>
          <w:szCs w:val="24"/>
        </w:rPr>
        <w:t xml:space="preserve"> titles are included in the current qualification format, the content of the titles cannot be filled due to the lack of required technical capacity. </w:t>
      </w:r>
      <w:r w:rsidR="007758CE" w:rsidRPr="00DC1374">
        <w:rPr>
          <w:rFonts w:ascii="Times New Roman" w:hAnsi="Times New Roman" w:cs="Times New Roman"/>
          <w:b/>
          <w:i/>
          <w:sz w:val="24"/>
          <w:szCs w:val="24"/>
        </w:rPr>
        <w:t xml:space="preserve">VQA is responsible for coordinating the preparation process of national qualifications and providing the necessary technical support and expertise to the relevant parties conducting the preparatory work. </w:t>
      </w:r>
      <w:r w:rsidR="00246579" w:rsidRPr="00DC1374">
        <w:rPr>
          <w:rFonts w:ascii="Times New Roman" w:hAnsi="Times New Roman" w:cs="Times New Roman"/>
          <w:b/>
          <w:i/>
          <w:sz w:val="24"/>
          <w:szCs w:val="24"/>
        </w:rPr>
        <w:t xml:space="preserve">However, these studies can not be </w:t>
      </w:r>
      <w:r w:rsidR="00494EA6" w:rsidRPr="00DC1374">
        <w:rPr>
          <w:rFonts w:ascii="Times New Roman" w:hAnsi="Times New Roman" w:cs="Times New Roman"/>
          <w:b/>
          <w:i/>
          <w:sz w:val="24"/>
          <w:szCs w:val="24"/>
        </w:rPr>
        <w:t>conducted</w:t>
      </w:r>
      <w:r w:rsidR="00246579" w:rsidRPr="00DC1374">
        <w:rPr>
          <w:rFonts w:ascii="Times New Roman" w:hAnsi="Times New Roman" w:cs="Times New Roman"/>
          <w:b/>
          <w:i/>
          <w:sz w:val="24"/>
          <w:szCs w:val="24"/>
        </w:rPr>
        <w:t xml:space="preserve"> due to the fact that VQA does not have sufficient technical expertise capacity </w:t>
      </w:r>
      <w:r w:rsidR="00494EA6" w:rsidRPr="00DC1374">
        <w:rPr>
          <w:rFonts w:ascii="Times New Roman" w:hAnsi="Times New Roman" w:cs="Times New Roman"/>
          <w:b/>
          <w:i/>
          <w:sz w:val="24"/>
          <w:szCs w:val="24"/>
        </w:rPr>
        <w:t>for</w:t>
      </w:r>
      <w:r w:rsidR="00246579" w:rsidRPr="00DC1374">
        <w:rPr>
          <w:rFonts w:ascii="Times New Roman" w:hAnsi="Times New Roman" w:cs="Times New Roman"/>
          <w:b/>
          <w:i/>
          <w:sz w:val="24"/>
          <w:szCs w:val="24"/>
        </w:rPr>
        <w:t xml:space="preserve"> the determination of horizontal-vertical trans</w:t>
      </w:r>
      <w:r w:rsidR="009120BA">
        <w:rPr>
          <w:rFonts w:ascii="Times New Roman" w:hAnsi="Times New Roman" w:cs="Times New Roman"/>
          <w:b/>
          <w:i/>
          <w:sz w:val="24"/>
          <w:szCs w:val="24"/>
        </w:rPr>
        <w:t>ition</w:t>
      </w:r>
      <w:r w:rsidR="00246579" w:rsidRPr="00DC1374">
        <w:rPr>
          <w:rFonts w:ascii="Times New Roman" w:hAnsi="Times New Roman" w:cs="Times New Roman"/>
          <w:b/>
          <w:i/>
          <w:sz w:val="24"/>
          <w:szCs w:val="24"/>
        </w:rPr>
        <w:t xml:space="preserve"> ways and </w:t>
      </w:r>
      <w:r w:rsidR="00494EA6" w:rsidRPr="00DC1374">
        <w:rPr>
          <w:rFonts w:ascii="Times New Roman" w:hAnsi="Times New Roman" w:cs="Times New Roman"/>
          <w:b/>
          <w:i/>
          <w:sz w:val="24"/>
          <w:szCs w:val="24"/>
        </w:rPr>
        <w:t>appointment of credit value.</w:t>
      </w:r>
      <w:r w:rsidR="007C0ECF" w:rsidRPr="00DC1374">
        <w:rPr>
          <w:rFonts w:ascii="Times New Roman" w:hAnsi="Times New Roman" w:cs="Times New Roman"/>
          <w:b/>
          <w:i/>
          <w:sz w:val="24"/>
          <w:szCs w:val="24"/>
        </w:rPr>
        <w:t xml:space="preserve"> </w:t>
      </w:r>
      <w:r w:rsidR="001B046A" w:rsidRPr="00DC1374">
        <w:rPr>
          <w:rFonts w:ascii="Times New Roman" w:hAnsi="Times New Roman" w:cs="Times New Roman"/>
          <w:b/>
          <w:i/>
          <w:sz w:val="24"/>
          <w:szCs w:val="24"/>
        </w:rPr>
        <w:t xml:space="preserve">Through the exchange of experience sharing and good practice, the determination of horizontal and vertical </w:t>
      </w:r>
      <w:r w:rsidR="009120BA">
        <w:rPr>
          <w:rFonts w:ascii="Times New Roman" w:hAnsi="Times New Roman" w:cs="Times New Roman"/>
          <w:b/>
          <w:i/>
          <w:sz w:val="24"/>
          <w:szCs w:val="24"/>
        </w:rPr>
        <w:t>transition</w:t>
      </w:r>
      <w:r w:rsidR="001B046A" w:rsidRPr="00DC1374">
        <w:rPr>
          <w:rFonts w:ascii="Times New Roman" w:hAnsi="Times New Roman" w:cs="Times New Roman"/>
          <w:b/>
          <w:i/>
          <w:sz w:val="24"/>
          <w:szCs w:val="24"/>
        </w:rPr>
        <w:t xml:space="preserve"> ways and identification of credit values should be ensured in the national qualification documents.</w:t>
      </w:r>
    </w:p>
    <w:p w14:paraId="1B47028A" w14:textId="7BA11B87" w:rsidR="00E17049" w:rsidRDefault="00E17049" w:rsidP="001B046A">
      <w:pPr>
        <w:jc w:val="both"/>
        <w:rPr>
          <w:rFonts w:ascii="Times New Roman" w:hAnsi="Times New Roman" w:cs="Times New Roman"/>
          <w:sz w:val="24"/>
          <w:szCs w:val="24"/>
        </w:rPr>
      </w:pPr>
      <w:r>
        <w:rPr>
          <w:rFonts w:ascii="Times New Roman" w:hAnsi="Times New Roman" w:cs="Times New Roman"/>
          <w:sz w:val="24"/>
          <w:szCs w:val="24"/>
        </w:rPr>
        <w:t xml:space="preserve">In this context, sharing </w:t>
      </w:r>
      <w:r w:rsidR="00342365">
        <w:rPr>
          <w:rFonts w:ascii="Times New Roman" w:hAnsi="Times New Roman" w:cs="Times New Roman"/>
          <w:sz w:val="24"/>
          <w:szCs w:val="24"/>
        </w:rPr>
        <w:t>exchaning experience</w:t>
      </w:r>
      <w:r>
        <w:rPr>
          <w:rFonts w:ascii="Times New Roman" w:hAnsi="Times New Roman" w:cs="Times New Roman"/>
          <w:sz w:val="24"/>
          <w:szCs w:val="24"/>
        </w:rPr>
        <w:t xml:space="preserve"> and </w:t>
      </w:r>
      <w:r w:rsidR="00342365">
        <w:rPr>
          <w:rFonts w:ascii="Times New Roman" w:hAnsi="Times New Roman" w:cs="Times New Roman"/>
          <w:sz w:val="24"/>
          <w:szCs w:val="24"/>
        </w:rPr>
        <w:t xml:space="preserve">building </w:t>
      </w:r>
      <w:r>
        <w:rPr>
          <w:rFonts w:ascii="Times New Roman" w:hAnsi="Times New Roman" w:cs="Times New Roman"/>
          <w:sz w:val="24"/>
          <w:szCs w:val="24"/>
        </w:rPr>
        <w:t xml:space="preserve">cooperation with the EU countries, which have well operating structures or are in process of developing structures regarding the </w:t>
      </w:r>
      <w:r>
        <w:rPr>
          <w:rFonts w:ascii="Times New Roman" w:hAnsi="Times New Roman" w:cs="Times New Roman"/>
          <w:sz w:val="24"/>
          <w:szCs w:val="24"/>
        </w:rPr>
        <w:lastRenderedPageBreak/>
        <w:t xml:space="preserve">accumulation and transfer of learning outcomes and implementing ECVET at the national level, are required. </w:t>
      </w:r>
    </w:p>
    <w:p w14:paraId="23F6D38C" w14:textId="462AED2A" w:rsidR="00160DA1" w:rsidRPr="00160DA1" w:rsidRDefault="00160DA1" w:rsidP="00160DA1">
      <w:pPr>
        <w:jc w:val="both"/>
        <w:rPr>
          <w:rFonts w:cstheme="minorHAnsi"/>
          <w:b/>
          <w:color w:val="2E74B5" w:themeColor="accent1" w:themeShade="BF"/>
          <w:sz w:val="24"/>
          <w:szCs w:val="24"/>
        </w:rPr>
      </w:pPr>
      <w:r w:rsidRPr="00160DA1">
        <w:rPr>
          <w:rFonts w:cstheme="minorHAnsi"/>
          <w:b/>
          <w:color w:val="2E74B5" w:themeColor="accent1" w:themeShade="BF"/>
          <w:sz w:val="24"/>
          <w:szCs w:val="24"/>
        </w:rPr>
        <w:t>Negative Aspects</w:t>
      </w:r>
    </w:p>
    <w:p w14:paraId="4F1E685E" w14:textId="77777777" w:rsidR="00160DA1" w:rsidRDefault="00160DA1" w:rsidP="00160DA1">
      <w:pPr>
        <w:pStyle w:val="ListeParagraf"/>
        <w:numPr>
          <w:ilvl w:val="0"/>
          <w:numId w:val="6"/>
        </w:numPr>
        <w:jc w:val="both"/>
        <w:rPr>
          <w:rFonts w:ascii="Times New Roman" w:hAnsi="Times New Roman" w:cs="Times New Roman"/>
          <w:sz w:val="24"/>
          <w:szCs w:val="24"/>
        </w:rPr>
      </w:pPr>
      <w:r w:rsidRPr="00411B37">
        <w:rPr>
          <w:rFonts w:ascii="Times New Roman" w:hAnsi="Times New Roman" w:cs="Times New Roman"/>
          <w:sz w:val="24"/>
          <w:szCs w:val="24"/>
        </w:rPr>
        <w:t>Although horizontal and vertical trans</w:t>
      </w:r>
      <w:r>
        <w:rPr>
          <w:rFonts w:ascii="Times New Roman" w:hAnsi="Times New Roman" w:cs="Times New Roman"/>
          <w:sz w:val="24"/>
          <w:szCs w:val="24"/>
        </w:rPr>
        <w:t xml:space="preserve">ition </w:t>
      </w:r>
      <w:r w:rsidRPr="00411B37">
        <w:rPr>
          <w:rFonts w:ascii="Times New Roman" w:hAnsi="Times New Roman" w:cs="Times New Roman"/>
          <w:sz w:val="24"/>
          <w:szCs w:val="24"/>
        </w:rPr>
        <w:t xml:space="preserve">and credit value parts take place in national qualification documents, credit value is not yet assigned, the learning outcomes are not transferable and able to be accumulated </w:t>
      </w:r>
    </w:p>
    <w:p w14:paraId="5C96B510" w14:textId="77777777" w:rsidR="00160DA1" w:rsidRPr="000341F1" w:rsidRDefault="00160DA1" w:rsidP="00160DA1">
      <w:pPr>
        <w:ind w:left="709"/>
        <w:jc w:val="both"/>
        <w:rPr>
          <w:rFonts w:ascii="Times New Roman" w:hAnsi="Times New Roman" w:cs="Times New Roman"/>
          <w:i/>
          <w:sz w:val="24"/>
          <w:szCs w:val="24"/>
        </w:rPr>
      </w:pPr>
      <w:r w:rsidRPr="000341F1">
        <w:rPr>
          <w:rFonts w:ascii="Times New Roman" w:hAnsi="Times New Roman" w:cs="Times New Roman"/>
          <w:i/>
          <w:sz w:val="24"/>
          <w:szCs w:val="24"/>
        </w:rPr>
        <w:t xml:space="preserve">The importance of qualifications, qualification units and learning outcomes, and their impact on the workload are not understood </w:t>
      </w:r>
      <w:r>
        <w:rPr>
          <w:rFonts w:ascii="Times New Roman" w:hAnsi="Times New Roman" w:cs="Times New Roman"/>
          <w:i/>
          <w:sz w:val="24"/>
          <w:szCs w:val="24"/>
        </w:rPr>
        <w:t>due to the lack of</w:t>
      </w:r>
      <w:r w:rsidRPr="000341F1">
        <w:rPr>
          <w:rFonts w:ascii="Times New Roman" w:hAnsi="Times New Roman" w:cs="Times New Roman"/>
          <w:i/>
          <w:sz w:val="24"/>
          <w:szCs w:val="24"/>
        </w:rPr>
        <w:t xml:space="preserve"> </w:t>
      </w:r>
      <w:r>
        <w:rPr>
          <w:rFonts w:ascii="Times New Roman" w:hAnsi="Times New Roman" w:cs="Times New Roman"/>
          <w:i/>
          <w:sz w:val="24"/>
          <w:szCs w:val="24"/>
        </w:rPr>
        <w:t xml:space="preserve">assigned </w:t>
      </w:r>
      <w:r w:rsidRPr="000341F1">
        <w:rPr>
          <w:rFonts w:ascii="Times New Roman" w:hAnsi="Times New Roman" w:cs="Times New Roman"/>
          <w:i/>
          <w:sz w:val="24"/>
          <w:szCs w:val="24"/>
        </w:rPr>
        <w:t xml:space="preserve">credit </w:t>
      </w:r>
      <w:r>
        <w:rPr>
          <w:rFonts w:ascii="Times New Roman" w:hAnsi="Times New Roman" w:cs="Times New Roman"/>
          <w:i/>
          <w:sz w:val="24"/>
          <w:szCs w:val="24"/>
        </w:rPr>
        <w:t>points within the qualifications</w:t>
      </w:r>
      <w:r w:rsidRPr="000341F1">
        <w:rPr>
          <w:rFonts w:ascii="Times New Roman" w:hAnsi="Times New Roman" w:cs="Times New Roman"/>
          <w:i/>
          <w:sz w:val="24"/>
          <w:szCs w:val="24"/>
        </w:rPr>
        <w:t xml:space="preserve">. This situation </w:t>
      </w:r>
      <w:r>
        <w:rPr>
          <w:rFonts w:ascii="Times New Roman" w:hAnsi="Times New Roman" w:cs="Times New Roman"/>
          <w:i/>
          <w:sz w:val="24"/>
          <w:szCs w:val="24"/>
        </w:rPr>
        <w:t>makes it difficult to</w:t>
      </w:r>
      <w:r w:rsidRPr="000341F1">
        <w:rPr>
          <w:rFonts w:ascii="Times New Roman" w:hAnsi="Times New Roman" w:cs="Times New Roman"/>
          <w:i/>
          <w:sz w:val="24"/>
          <w:szCs w:val="24"/>
        </w:rPr>
        <w:t xml:space="preserve"> </w:t>
      </w:r>
      <w:r>
        <w:rPr>
          <w:rFonts w:ascii="Times New Roman" w:hAnsi="Times New Roman" w:cs="Times New Roman"/>
          <w:i/>
          <w:sz w:val="24"/>
          <w:szCs w:val="24"/>
        </w:rPr>
        <w:t xml:space="preserve">understand the scope </w:t>
      </w:r>
      <w:r w:rsidRPr="000341F1">
        <w:rPr>
          <w:rFonts w:ascii="Times New Roman" w:hAnsi="Times New Roman" w:cs="Times New Roman"/>
          <w:i/>
          <w:sz w:val="24"/>
          <w:szCs w:val="24"/>
        </w:rPr>
        <w:t>of Vocational Qualification Certificate</w:t>
      </w:r>
      <w:r>
        <w:rPr>
          <w:rFonts w:ascii="Times New Roman" w:hAnsi="Times New Roman" w:cs="Times New Roman"/>
          <w:i/>
          <w:sz w:val="24"/>
          <w:szCs w:val="24"/>
        </w:rPr>
        <w:t>s. This causes problems for</w:t>
      </w:r>
      <w:r w:rsidRPr="000341F1">
        <w:rPr>
          <w:rFonts w:ascii="Times New Roman" w:hAnsi="Times New Roman" w:cs="Times New Roman"/>
          <w:i/>
          <w:sz w:val="24"/>
          <w:szCs w:val="24"/>
        </w:rPr>
        <w:t xml:space="preserve"> horizontal and vertical </w:t>
      </w:r>
      <w:r>
        <w:rPr>
          <w:rFonts w:ascii="Times New Roman" w:hAnsi="Times New Roman" w:cs="Times New Roman"/>
          <w:i/>
          <w:sz w:val="24"/>
          <w:szCs w:val="24"/>
        </w:rPr>
        <w:t>transitions</w:t>
      </w:r>
      <w:r w:rsidRPr="000341F1">
        <w:rPr>
          <w:rFonts w:ascii="Times New Roman" w:hAnsi="Times New Roman" w:cs="Times New Roman"/>
          <w:i/>
          <w:sz w:val="24"/>
          <w:szCs w:val="24"/>
        </w:rPr>
        <w:t xml:space="preserve"> </w:t>
      </w:r>
      <w:r>
        <w:rPr>
          <w:rFonts w:ascii="Times New Roman" w:hAnsi="Times New Roman" w:cs="Times New Roman"/>
          <w:i/>
          <w:sz w:val="24"/>
          <w:szCs w:val="24"/>
        </w:rPr>
        <w:t>within the qualification types and levels due to the fact that the</w:t>
      </w:r>
      <w:r w:rsidRPr="000341F1">
        <w:rPr>
          <w:rFonts w:ascii="Times New Roman" w:hAnsi="Times New Roman" w:cs="Times New Roman"/>
          <w:i/>
          <w:sz w:val="24"/>
          <w:szCs w:val="24"/>
        </w:rPr>
        <w:t xml:space="preserve"> </w:t>
      </w:r>
      <w:r>
        <w:rPr>
          <w:rFonts w:ascii="Times New Roman" w:hAnsi="Times New Roman" w:cs="Times New Roman"/>
          <w:i/>
          <w:sz w:val="24"/>
          <w:szCs w:val="24"/>
        </w:rPr>
        <w:t>comparison</w:t>
      </w:r>
      <w:r w:rsidRPr="000341F1">
        <w:rPr>
          <w:rFonts w:ascii="Times New Roman" w:hAnsi="Times New Roman" w:cs="Times New Roman"/>
          <w:i/>
          <w:sz w:val="24"/>
          <w:szCs w:val="24"/>
        </w:rPr>
        <w:t xml:space="preserve"> of the qualifications</w:t>
      </w:r>
      <w:r>
        <w:rPr>
          <w:rFonts w:ascii="Times New Roman" w:hAnsi="Times New Roman" w:cs="Times New Roman"/>
          <w:i/>
          <w:sz w:val="24"/>
          <w:szCs w:val="24"/>
        </w:rPr>
        <w:t xml:space="preserve"> along with the determination of learning outcome weights</w:t>
      </w:r>
      <w:r w:rsidRPr="000341F1">
        <w:rPr>
          <w:rFonts w:ascii="Times New Roman" w:hAnsi="Times New Roman" w:cs="Times New Roman"/>
          <w:i/>
          <w:sz w:val="24"/>
          <w:szCs w:val="24"/>
        </w:rPr>
        <w:t xml:space="preserve"> </w:t>
      </w:r>
      <w:r>
        <w:rPr>
          <w:rFonts w:ascii="Times New Roman" w:hAnsi="Times New Roman" w:cs="Times New Roman"/>
          <w:i/>
          <w:sz w:val="24"/>
          <w:szCs w:val="24"/>
        </w:rPr>
        <w:t>can not be made objectively</w:t>
      </w:r>
      <w:r w:rsidRPr="000341F1">
        <w:rPr>
          <w:rFonts w:ascii="Times New Roman" w:hAnsi="Times New Roman" w:cs="Times New Roman"/>
          <w:i/>
          <w:sz w:val="24"/>
          <w:szCs w:val="24"/>
        </w:rPr>
        <w:t>.</w:t>
      </w:r>
    </w:p>
    <w:p w14:paraId="3809A9C9" w14:textId="77777777" w:rsidR="00160DA1" w:rsidRPr="00A04B59" w:rsidRDefault="00160DA1" w:rsidP="00160DA1">
      <w:pPr>
        <w:pStyle w:val="ListeParagraf"/>
        <w:numPr>
          <w:ilvl w:val="0"/>
          <w:numId w:val="4"/>
        </w:numPr>
        <w:jc w:val="both"/>
        <w:rPr>
          <w:rFonts w:ascii="Times New Roman" w:hAnsi="Times New Roman" w:cs="Times New Roman"/>
          <w:sz w:val="24"/>
          <w:szCs w:val="24"/>
        </w:rPr>
      </w:pPr>
      <w:r w:rsidRPr="00A04B59">
        <w:rPr>
          <w:rFonts w:ascii="Times New Roman" w:hAnsi="Times New Roman" w:cs="Times New Roman"/>
          <w:sz w:val="24"/>
          <w:szCs w:val="24"/>
        </w:rPr>
        <w:t>The vertical and horizontal trans</w:t>
      </w:r>
      <w:r>
        <w:rPr>
          <w:rFonts w:ascii="Times New Roman" w:hAnsi="Times New Roman" w:cs="Times New Roman"/>
          <w:sz w:val="24"/>
          <w:szCs w:val="24"/>
        </w:rPr>
        <w:t>ition</w:t>
      </w:r>
      <w:r w:rsidRPr="00A04B59">
        <w:rPr>
          <w:rFonts w:ascii="Times New Roman" w:hAnsi="Times New Roman" w:cs="Times New Roman"/>
          <w:sz w:val="24"/>
          <w:szCs w:val="24"/>
        </w:rPr>
        <w:t xml:space="preserve"> </w:t>
      </w:r>
      <w:r>
        <w:rPr>
          <w:rFonts w:ascii="Times New Roman" w:hAnsi="Times New Roman" w:cs="Times New Roman"/>
          <w:sz w:val="24"/>
          <w:szCs w:val="24"/>
        </w:rPr>
        <w:t>pathways are</w:t>
      </w:r>
      <w:r w:rsidRPr="00A04B59">
        <w:rPr>
          <w:rFonts w:ascii="Times New Roman" w:hAnsi="Times New Roman" w:cs="Times New Roman"/>
          <w:sz w:val="24"/>
          <w:szCs w:val="24"/>
        </w:rPr>
        <w:t xml:space="preserve"> not defined in a proper way</w:t>
      </w:r>
    </w:p>
    <w:p w14:paraId="65C343A2" w14:textId="77777777" w:rsidR="00160DA1" w:rsidRPr="00832F41" w:rsidRDefault="00160DA1" w:rsidP="00160DA1">
      <w:pPr>
        <w:pStyle w:val="ListeParagraf"/>
        <w:jc w:val="both"/>
        <w:rPr>
          <w:rFonts w:cstheme="minorHAnsi"/>
          <w:i/>
          <w:sz w:val="24"/>
          <w:szCs w:val="24"/>
        </w:rPr>
      </w:pPr>
    </w:p>
    <w:p w14:paraId="0763E4E1" w14:textId="77777777" w:rsidR="00160DA1" w:rsidRPr="00C37D7A" w:rsidRDefault="00160DA1" w:rsidP="00160DA1">
      <w:pPr>
        <w:pStyle w:val="ListeParagraf"/>
        <w:jc w:val="both"/>
        <w:rPr>
          <w:rFonts w:cstheme="minorHAnsi"/>
          <w:i/>
          <w:sz w:val="24"/>
          <w:szCs w:val="24"/>
        </w:rPr>
      </w:pPr>
      <w:r w:rsidRPr="009B77EA">
        <w:rPr>
          <w:rFonts w:cstheme="minorHAnsi"/>
          <w:i/>
          <w:sz w:val="24"/>
          <w:szCs w:val="24"/>
        </w:rPr>
        <w:t xml:space="preserve">Due to the lack of </w:t>
      </w:r>
      <w:r>
        <w:rPr>
          <w:rFonts w:cstheme="minorHAnsi"/>
          <w:i/>
          <w:sz w:val="24"/>
          <w:szCs w:val="24"/>
        </w:rPr>
        <w:t xml:space="preserve">defined </w:t>
      </w:r>
      <w:r w:rsidRPr="009B77EA">
        <w:rPr>
          <w:rFonts w:cstheme="minorHAnsi"/>
          <w:i/>
          <w:sz w:val="24"/>
          <w:szCs w:val="24"/>
        </w:rPr>
        <w:t xml:space="preserve">vertical and horizontal transition </w:t>
      </w:r>
      <w:r>
        <w:rPr>
          <w:rFonts w:cstheme="minorHAnsi"/>
          <w:i/>
          <w:sz w:val="24"/>
          <w:szCs w:val="24"/>
        </w:rPr>
        <w:t>pathways</w:t>
      </w:r>
      <w:r w:rsidRPr="009B77EA">
        <w:rPr>
          <w:rFonts w:cstheme="minorHAnsi"/>
          <w:i/>
          <w:sz w:val="24"/>
          <w:szCs w:val="24"/>
        </w:rPr>
        <w:t xml:space="preserve">, there is insufficient guidance </w:t>
      </w:r>
      <w:r>
        <w:rPr>
          <w:rFonts w:cstheme="minorHAnsi"/>
          <w:i/>
          <w:sz w:val="24"/>
          <w:szCs w:val="24"/>
        </w:rPr>
        <w:t>for</w:t>
      </w:r>
      <w:r w:rsidRPr="009B77EA">
        <w:rPr>
          <w:rFonts w:cstheme="minorHAnsi"/>
          <w:i/>
          <w:sz w:val="24"/>
          <w:szCs w:val="24"/>
        </w:rPr>
        <w:t xml:space="preserve"> individuals on how to make progress.</w:t>
      </w:r>
      <w:r w:rsidRPr="009B77EA">
        <w:t xml:space="preserve"> </w:t>
      </w:r>
      <w:r w:rsidRPr="009B77EA">
        <w:rPr>
          <w:rFonts w:cstheme="minorHAnsi"/>
          <w:i/>
          <w:sz w:val="24"/>
          <w:szCs w:val="24"/>
        </w:rPr>
        <w:t>In addition, this situat</w:t>
      </w:r>
      <w:r>
        <w:rPr>
          <w:rFonts w:cstheme="minorHAnsi"/>
          <w:i/>
          <w:sz w:val="24"/>
          <w:szCs w:val="24"/>
        </w:rPr>
        <w:t>ion does not provide adequate information for education</w:t>
      </w:r>
      <w:r w:rsidRPr="009B77EA">
        <w:rPr>
          <w:rFonts w:cstheme="minorHAnsi"/>
          <w:i/>
          <w:sz w:val="24"/>
          <w:szCs w:val="24"/>
        </w:rPr>
        <w:t xml:space="preserve"> providers, certification bodies, employers and employees on </w:t>
      </w:r>
      <w:r>
        <w:rPr>
          <w:rFonts w:cstheme="minorHAnsi"/>
          <w:i/>
          <w:sz w:val="24"/>
          <w:szCs w:val="24"/>
        </w:rPr>
        <w:t xml:space="preserve">what </w:t>
      </w:r>
      <w:r w:rsidRPr="009B77EA">
        <w:rPr>
          <w:rFonts w:cstheme="minorHAnsi"/>
          <w:i/>
          <w:sz w:val="24"/>
          <w:szCs w:val="24"/>
        </w:rPr>
        <w:t xml:space="preserve">learning outcomes </w:t>
      </w:r>
      <w:r>
        <w:rPr>
          <w:rFonts w:cstheme="minorHAnsi"/>
          <w:i/>
          <w:sz w:val="24"/>
          <w:szCs w:val="24"/>
        </w:rPr>
        <w:t>should be achieved for</w:t>
      </w:r>
      <w:r w:rsidRPr="009B77EA">
        <w:rPr>
          <w:rFonts w:cstheme="minorHAnsi"/>
          <w:i/>
          <w:sz w:val="24"/>
          <w:szCs w:val="24"/>
        </w:rPr>
        <w:t xml:space="preserve"> </w:t>
      </w:r>
      <w:r>
        <w:rPr>
          <w:rFonts w:cstheme="minorHAnsi"/>
          <w:i/>
          <w:sz w:val="24"/>
          <w:szCs w:val="24"/>
        </w:rPr>
        <w:t xml:space="preserve">a specific </w:t>
      </w:r>
      <w:r w:rsidRPr="009B77EA">
        <w:rPr>
          <w:rFonts w:cstheme="minorHAnsi"/>
          <w:i/>
          <w:sz w:val="24"/>
          <w:szCs w:val="24"/>
        </w:rPr>
        <w:t>horizontal</w:t>
      </w:r>
      <w:r>
        <w:rPr>
          <w:rFonts w:cstheme="minorHAnsi"/>
          <w:i/>
          <w:sz w:val="24"/>
          <w:szCs w:val="24"/>
        </w:rPr>
        <w:t>/</w:t>
      </w:r>
      <w:r w:rsidRPr="009B77EA">
        <w:rPr>
          <w:rFonts w:cstheme="minorHAnsi"/>
          <w:i/>
          <w:sz w:val="24"/>
          <w:szCs w:val="24"/>
        </w:rPr>
        <w:t xml:space="preserve">vertical </w:t>
      </w:r>
      <w:r>
        <w:rPr>
          <w:rFonts w:cstheme="minorHAnsi"/>
          <w:i/>
          <w:sz w:val="24"/>
          <w:szCs w:val="24"/>
        </w:rPr>
        <w:t>transition</w:t>
      </w:r>
      <w:r w:rsidRPr="009B77EA">
        <w:rPr>
          <w:rFonts w:cstheme="minorHAnsi"/>
          <w:i/>
          <w:sz w:val="24"/>
          <w:szCs w:val="24"/>
        </w:rPr>
        <w:t>.</w:t>
      </w:r>
    </w:p>
    <w:p w14:paraId="1E5049EE" w14:textId="77777777" w:rsidR="00160DA1" w:rsidRPr="00832F41" w:rsidRDefault="00160DA1" w:rsidP="00160DA1">
      <w:pPr>
        <w:pStyle w:val="ListeParagraf"/>
        <w:jc w:val="both"/>
        <w:rPr>
          <w:rFonts w:cstheme="minorHAnsi"/>
          <w:i/>
          <w:sz w:val="24"/>
          <w:szCs w:val="24"/>
        </w:rPr>
      </w:pPr>
    </w:p>
    <w:p w14:paraId="0931002A" w14:textId="77777777" w:rsidR="00160DA1" w:rsidRPr="00AD49C8" w:rsidRDefault="00160DA1" w:rsidP="00160DA1">
      <w:pPr>
        <w:pStyle w:val="ListeParagraf"/>
        <w:numPr>
          <w:ilvl w:val="0"/>
          <w:numId w:val="4"/>
        </w:numPr>
        <w:rPr>
          <w:rFonts w:ascii="Times New Roman" w:hAnsi="Times New Roman" w:cs="Times New Roman"/>
          <w:sz w:val="24"/>
          <w:szCs w:val="24"/>
        </w:rPr>
      </w:pPr>
      <w:r w:rsidRPr="00AD49C8">
        <w:rPr>
          <w:rFonts w:ascii="Times New Roman" w:hAnsi="Times New Roman" w:cs="Times New Roman"/>
          <w:sz w:val="24"/>
          <w:szCs w:val="24"/>
        </w:rPr>
        <w:t xml:space="preserve">There is not yet a </w:t>
      </w:r>
      <w:r>
        <w:rPr>
          <w:rFonts w:ascii="Times New Roman" w:hAnsi="Times New Roman" w:cs="Times New Roman"/>
          <w:sz w:val="24"/>
          <w:szCs w:val="24"/>
        </w:rPr>
        <w:t>regulation or a</w:t>
      </w:r>
      <w:r w:rsidRPr="00AD49C8">
        <w:rPr>
          <w:rFonts w:ascii="Times New Roman" w:hAnsi="Times New Roman" w:cs="Times New Roman"/>
          <w:sz w:val="24"/>
          <w:szCs w:val="24"/>
        </w:rPr>
        <w:t xml:space="preserve"> system </w:t>
      </w:r>
      <w:r>
        <w:rPr>
          <w:rFonts w:ascii="Times New Roman" w:hAnsi="Times New Roman" w:cs="Times New Roman"/>
          <w:sz w:val="24"/>
          <w:szCs w:val="24"/>
        </w:rPr>
        <w:t>involving methodologies for</w:t>
      </w:r>
      <w:r w:rsidRPr="00AD49C8">
        <w:rPr>
          <w:rFonts w:ascii="Times New Roman" w:hAnsi="Times New Roman" w:cs="Times New Roman"/>
          <w:sz w:val="24"/>
          <w:szCs w:val="24"/>
        </w:rPr>
        <w:t xml:space="preserve"> </w:t>
      </w:r>
      <w:r>
        <w:rPr>
          <w:rFonts w:ascii="Times New Roman" w:hAnsi="Times New Roman" w:cs="Times New Roman"/>
          <w:sz w:val="24"/>
          <w:szCs w:val="24"/>
        </w:rPr>
        <w:t xml:space="preserve">horizontal and vertical transition </w:t>
      </w:r>
      <w:r w:rsidRPr="00AD49C8">
        <w:rPr>
          <w:rFonts w:ascii="Times New Roman" w:hAnsi="Times New Roman" w:cs="Times New Roman"/>
          <w:sz w:val="24"/>
          <w:szCs w:val="24"/>
        </w:rPr>
        <w:t xml:space="preserve">between the qualifications </w:t>
      </w:r>
    </w:p>
    <w:p w14:paraId="37DFF06C" w14:textId="77777777" w:rsidR="00160DA1" w:rsidRPr="00AD49C8" w:rsidRDefault="00160DA1" w:rsidP="00160DA1">
      <w:pPr>
        <w:pStyle w:val="ListeParagraf"/>
        <w:jc w:val="both"/>
        <w:rPr>
          <w:rFonts w:ascii="Times New Roman" w:hAnsi="Times New Roman" w:cs="Times New Roman"/>
          <w:i/>
          <w:sz w:val="24"/>
          <w:szCs w:val="24"/>
        </w:rPr>
      </w:pPr>
    </w:p>
    <w:p w14:paraId="25173CAC" w14:textId="77777777" w:rsidR="00160DA1" w:rsidRPr="009B77EA" w:rsidRDefault="00160DA1" w:rsidP="00160DA1">
      <w:pPr>
        <w:pStyle w:val="ListeParagraf"/>
        <w:jc w:val="both"/>
        <w:rPr>
          <w:rFonts w:ascii="Times New Roman" w:hAnsi="Times New Roman" w:cs="Times New Roman"/>
          <w:i/>
          <w:sz w:val="24"/>
          <w:szCs w:val="24"/>
        </w:rPr>
      </w:pPr>
      <w:r w:rsidRPr="00AD49C8">
        <w:rPr>
          <w:rFonts w:ascii="Times New Roman" w:hAnsi="Times New Roman" w:cs="Times New Roman"/>
          <w:i/>
          <w:sz w:val="24"/>
          <w:szCs w:val="24"/>
        </w:rPr>
        <w:t xml:space="preserve">Currently, lack of a </w:t>
      </w:r>
      <w:r>
        <w:rPr>
          <w:rFonts w:ascii="Times New Roman" w:hAnsi="Times New Roman" w:cs="Times New Roman"/>
          <w:i/>
          <w:sz w:val="24"/>
          <w:szCs w:val="24"/>
        </w:rPr>
        <w:t>credit transfer and a methodology</w:t>
      </w:r>
      <w:r w:rsidRPr="00AD49C8">
        <w:rPr>
          <w:rFonts w:ascii="Times New Roman" w:hAnsi="Times New Roman" w:cs="Times New Roman"/>
          <w:i/>
          <w:sz w:val="24"/>
          <w:szCs w:val="24"/>
        </w:rPr>
        <w:t xml:space="preserve"> for horizontal and vertical </w:t>
      </w:r>
      <w:r>
        <w:rPr>
          <w:rFonts w:ascii="Times New Roman" w:hAnsi="Times New Roman" w:cs="Times New Roman"/>
          <w:i/>
          <w:sz w:val="24"/>
          <w:szCs w:val="24"/>
        </w:rPr>
        <w:t>transition</w:t>
      </w:r>
      <w:r w:rsidRPr="00AD49C8">
        <w:rPr>
          <w:rFonts w:ascii="Times New Roman" w:hAnsi="Times New Roman" w:cs="Times New Roman"/>
          <w:i/>
          <w:sz w:val="24"/>
          <w:szCs w:val="24"/>
        </w:rPr>
        <w:t xml:space="preserve"> poses an obstacle to the recognition of prior learning</w:t>
      </w:r>
      <w:r>
        <w:rPr>
          <w:rFonts w:ascii="Times New Roman" w:hAnsi="Times New Roman" w:cs="Times New Roman"/>
          <w:i/>
          <w:sz w:val="24"/>
          <w:szCs w:val="24"/>
        </w:rPr>
        <w:t>. When individuals want to reach a higher level of, or a different type of qualification, they are expected to prove the</w:t>
      </w:r>
      <w:r w:rsidRPr="00AD49C8">
        <w:rPr>
          <w:rFonts w:ascii="Times New Roman" w:hAnsi="Times New Roman" w:cs="Times New Roman"/>
          <w:i/>
          <w:sz w:val="24"/>
          <w:szCs w:val="24"/>
        </w:rPr>
        <w:t xml:space="preserve"> learning outcomes that they </w:t>
      </w:r>
      <w:r w:rsidRPr="009B77EA">
        <w:rPr>
          <w:rFonts w:ascii="Times New Roman" w:hAnsi="Times New Roman" w:cs="Times New Roman"/>
          <w:i/>
          <w:sz w:val="24"/>
          <w:szCs w:val="24"/>
        </w:rPr>
        <w:t>already have by g</w:t>
      </w:r>
      <w:r>
        <w:rPr>
          <w:rFonts w:ascii="Times New Roman" w:hAnsi="Times New Roman" w:cs="Times New Roman"/>
          <w:i/>
          <w:sz w:val="24"/>
          <w:szCs w:val="24"/>
        </w:rPr>
        <w:t>oing through various processes. They have to go through education or</w:t>
      </w:r>
      <w:r w:rsidRPr="009B77EA">
        <w:rPr>
          <w:rFonts w:ascii="Times New Roman" w:hAnsi="Times New Roman" w:cs="Times New Roman"/>
          <w:i/>
          <w:sz w:val="24"/>
          <w:szCs w:val="24"/>
        </w:rPr>
        <w:t xml:space="preserve"> assessment-evaluation</w:t>
      </w:r>
      <w:r>
        <w:rPr>
          <w:rFonts w:ascii="Times New Roman" w:hAnsi="Times New Roman" w:cs="Times New Roman"/>
          <w:i/>
          <w:sz w:val="24"/>
          <w:szCs w:val="24"/>
        </w:rPr>
        <w:t xml:space="preserve"> steps once again; which</w:t>
      </w:r>
      <w:r w:rsidRPr="009B77EA">
        <w:rPr>
          <w:rFonts w:ascii="Times New Roman" w:hAnsi="Times New Roman" w:cs="Times New Roman"/>
          <w:i/>
          <w:sz w:val="24"/>
          <w:szCs w:val="24"/>
        </w:rPr>
        <w:t xml:space="preserve"> prevents ef</w:t>
      </w:r>
      <w:r>
        <w:rPr>
          <w:rFonts w:ascii="Times New Roman" w:hAnsi="Times New Roman" w:cs="Times New Roman"/>
          <w:i/>
          <w:sz w:val="24"/>
          <w:szCs w:val="24"/>
        </w:rPr>
        <w:t>fective and efficient use of time and</w:t>
      </w:r>
      <w:r w:rsidRPr="009B77EA">
        <w:rPr>
          <w:rFonts w:ascii="Times New Roman" w:hAnsi="Times New Roman" w:cs="Times New Roman"/>
          <w:i/>
          <w:sz w:val="24"/>
          <w:szCs w:val="24"/>
        </w:rPr>
        <w:t xml:space="preserve"> financial resources.</w:t>
      </w:r>
      <w:r w:rsidRPr="009A6067">
        <w:rPr>
          <w:rFonts w:cstheme="minorHAnsi"/>
          <w:i/>
          <w:sz w:val="24"/>
          <w:szCs w:val="24"/>
        </w:rPr>
        <w:t xml:space="preserve"> </w:t>
      </w:r>
    </w:p>
    <w:p w14:paraId="6EA9F32A" w14:textId="77777777" w:rsidR="00160DA1" w:rsidRPr="00E17049" w:rsidRDefault="00160DA1" w:rsidP="001B046A">
      <w:pPr>
        <w:jc w:val="both"/>
        <w:rPr>
          <w:rFonts w:ascii="Times New Roman" w:hAnsi="Times New Roman" w:cs="Times New Roman"/>
          <w:sz w:val="24"/>
          <w:szCs w:val="24"/>
        </w:rPr>
      </w:pPr>
    </w:p>
    <w:p w14:paraId="2C2C214A" w14:textId="12D6482B" w:rsidR="00BD3A29" w:rsidRPr="00AF2895" w:rsidRDefault="00FA23AD" w:rsidP="00AF2895">
      <w:pPr>
        <w:pStyle w:val="Balk1"/>
        <w:rPr>
          <w:rStyle w:val="Gl"/>
        </w:rPr>
      </w:pPr>
      <w:r w:rsidRPr="00AF2895">
        <w:rPr>
          <w:rStyle w:val="Gl"/>
        </w:rPr>
        <w:t xml:space="preserve">1.2 </w:t>
      </w:r>
      <w:r w:rsidR="00DF7EFB" w:rsidRPr="00AF2895">
        <w:rPr>
          <w:rStyle w:val="Gl"/>
        </w:rPr>
        <w:t>Regulatory B</w:t>
      </w:r>
      <w:r w:rsidR="00EC5315" w:rsidRPr="00AF2895">
        <w:rPr>
          <w:rStyle w:val="Gl"/>
        </w:rPr>
        <w:t>asi</w:t>
      </w:r>
      <w:r w:rsidR="00DF7EFB" w:rsidRPr="00AF2895">
        <w:rPr>
          <w:rStyle w:val="Gl"/>
        </w:rPr>
        <w:t>s of the P</w:t>
      </w:r>
      <w:r w:rsidR="00EC5315" w:rsidRPr="00AF2895">
        <w:rPr>
          <w:rStyle w:val="Gl"/>
        </w:rPr>
        <w:t>roject:</w:t>
      </w:r>
    </w:p>
    <w:p w14:paraId="3405DAD7" w14:textId="5E51EB1B" w:rsidR="004976FD" w:rsidRPr="001A39B1" w:rsidRDefault="00C96753" w:rsidP="004976FD">
      <w:pPr>
        <w:pStyle w:val="ListeParagraf"/>
        <w:numPr>
          <w:ilvl w:val="0"/>
          <w:numId w:val="3"/>
        </w:numPr>
        <w:jc w:val="both"/>
        <w:rPr>
          <w:rFonts w:ascii="Times New Roman" w:hAnsi="Times New Roman" w:cs="Times New Roman"/>
          <w:b/>
          <w:sz w:val="24"/>
          <w:szCs w:val="24"/>
        </w:rPr>
      </w:pPr>
      <w:r w:rsidRPr="001A39B1">
        <w:rPr>
          <w:rFonts w:ascii="Times New Roman" w:hAnsi="Times New Roman" w:cs="Times New Roman"/>
          <w:sz w:val="24"/>
          <w:szCs w:val="24"/>
        </w:rPr>
        <w:t>Vocational Qualifications Authority Law of 5544</w:t>
      </w:r>
    </w:p>
    <w:p w14:paraId="5FA94478" w14:textId="0EB847D6" w:rsidR="004976FD" w:rsidRPr="001A39B1" w:rsidRDefault="005E4339" w:rsidP="004976FD">
      <w:pPr>
        <w:pStyle w:val="ListeParagraf"/>
        <w:numPr>
          <w:ilvl w:val="0"/>
          <w:numId w:val="3"/>
        </w:numPr>
        <w:jc w:val="both"/>
        <w:rPr>
          <w:rFonts w:ascii="Times New Roman" w:hAnsi="Times New Roman" w:cs="Times New Roman"/>
          <w:b/>
          <w:sz w:val="24"/>
          <w:szCs w:val="24"/>
        </w:rPr>
      </w:pPr>
      <w:r w:rsidRPr="001A39B1">
        <w:rPr>
          <w:rFonts w:ascii="Times New Roman" w:hAnsi="Times New Roman" w:cs="Times New Roman"/>
          <w:sz w:val="24"/>
          <w:szCs w:val="24"/>
        </w:rPr>
        <w:t xml:space="preserve">Regulation on the Procedures and Principles </w:t>
      </w:r>
      <w:r w:rsidR="001142DD">
        <w:rPr>
          <w:rFonts w:ascii="Times New Roman" w:hAnsi="Times New Roman" w:cs="Times New Roman"/>
          <w:sz w:val="24"/>
          <w:szCs w:val="24"/>
        </w:rPr>
        <w:t>for</w:t>
      </w:r>
      <w:r w:rsidRPr="001A39B1">
        <w:rPr>
          <w:rFonts w:ascii="Times New Roman" w:hAnsi="Times New Roman" w:cs="Times New Roman"/>
          <w:sz w:val="24"/>
          <w:szCs w:val="24"/>
        </w:rPr>
        <w:t xml:space="preserve"> the Implementation of Turkish Qualifications Framework</w:t>
      </w:r>
    </w:p>
    <w:p w14:paraId="7BB48BAD" w14:textId="799F51CB" w:rsidR="004976FD" w:rsidRPr="001A39B1" w:rsidRDefault="0053459E" w:rsidP="004976FD">
      <w:pPr>
        <w:pStyle w:val="ListeParagraf"/>
        <w:numPr>
          <w:ilvl w:val="0"/>
          <w:numId w:val="3"/>
        </w:numPr>
        <w:jc w:val="both"/>
        <w:rPr>
          <w:rFonts w:ascii="Times New Roman" w:hAnsi="Times New Roman" w:cs="Times New Roman"/>
          <w:b/>
          <w:sz w:val="24"/>
          <w:szCs w:val="24"/>
        </w:rPr>
      </w:pPr>
      <w:r w:rsidRPr="001A39B1">
        <w:rPr>
          <w:rFonts w:ascii="Times New Roman" w:hAnsi="Times New Roman" w:cs="Times New Roman"/>
          <w:sz w:val="24"/>
          <w:szCs w:val="24"/>
        </w:rPr>
        <w:t>Recommendation on the European Qualifications Framework(EQF) for life long learning</w:t>
      </w:r>
    </w:p>
    <w:p w14:paraId="4ADC9B3D" w14:textId="3C33A310" w:rsidR="00A13054" w:rsidRPr="00A13054" w:rsidRDefault="001A39B1" w:rsidP="00A13054">
      <w:pPr>
        <w:pStyle w:val="ListeParagraf"/>
        <w:numPr>
          <w:ilvl w:val="0"/>
          <w:numId w:val="3"/>
        </w:numPr>
        <w:jc w:val="both"/>
        <w:rPr>
          <w:rFonts w:ascii="Times New Roman" w:hAnsi="Times New Roman" w:cs="Times New Roman"/>
          <w:b/>
          <w:sz w:val="24"/>
          <w:szCs w:val="24"/>
        </w:rPr>
      </w:pPr>
      <w:r w:rsidRPr="001A39B1">
        <w:rPr>
          <w:rFonts w:ascii="Times New Roman" w:hAnsi="Times New Roman" w:cs="Times New Roman"/>
          <w:sz w:val="24"/>
          <w:szCs w:val="24"/>
        </w:rPr>
        <w:t>Recommendation on ECVET (European credit system for vocational education and training)</w:t>
      </w:r>
    </w:p>
    <w:p w14:paraId="0F3F0541" w14:textId="1A3C5426" w:rsidR="002A7179" w:rsidRPr="002A7179" w:rsidRDefault="002A7179" w:rsidP="002A7179">
      <w:pPr>
        <w:pStyle w:val="Balk1"/>
        <w:rPr>
          <w:b/>
          <w:bCs/>
        </w:rPr>
      </w:pPr>
      <w:r>
        <w:rPr>
          <w:rStyle w:val="Gl"/>
        </w:rPr>
        <w:lastRenderedPageBreak/>
        <w:t>1.3</w:t>
      </w:r>
      <w:r w:rsidRPr="00AF2895">
        <w:rPr>
          <w:rStyle w:val="Gl"/>
        </w:rPr>
        <w:t xml:space="preserve"> </w:t>
      </w:r>
      <w:r w:rsidR="00087E20" w:rsidRPr="00087E20">
        <w:rPr>
          <w:rStyle w:val="Gl"/>
        </w:rPr>
        <w:t xml:space="preserve">Final </w:t>
      </w:r>
      <w:r w:rsidR="00087E20" w:rsidRPr="002A7179">
        <w:rPr>
          <w:rStyle w:val="Gl"/>
        </w:rPr>
        <w:t>Beneficiaries</w:t>
      </w:r>
    </w:p>
    <w:p w14:paraId="064A05EF" w14:textId="3EFE7C27" w:rsidR="00087E20" w:rsidRPr="00087E20" w:rsidRDefault="00087E20" w:rsidP="00087E20">
      <w:pPr>
        <w:pStyle w:val="ListeParagraf"/>
        <w:numPr>
          <w:ilvl w:val="0"/>
          <w:numId w:val="10"/>
        </w:numPr>
        <w:jc w:val="both"/>
        <w:rPr>
          <w:rFonts w:ascii="Times New Roman" w:hAnsi="Times New Roman" w:cs="Times New Roman"/>
          <w:sz w:val="24"/>
          <w:szCs w:val="24"/>
        </w:rPr>
      </w:pPr>
      <w:r>
        <w:rPr>
          <w:rFonts w:ascii="Times New Roman" w:hAnsi="Times New Roman" w:cs="Times New Roman"/>
          <w:sz w:val="24"/>
          <w:szCs w:val="24"/>
        </w:rPr>
        <w:t>Institutions/o</w:t>
      </w:r>
      <w:r w:rsidRPr="00087E20">
        <w:rPr>
          <w:rFonts w:ascii="Times New Roman" w:hAnsi="Times New Roman" w:cs="Times New Roman"/>
          <w:sz w:val="24"/>
          <w:szCs w:val="24"/>
        </w:rPr>
        <w:t xml:space="preserve">rganisations responsible for developing National Qualification Frameworks and </w:t>
      </w:r>
      <w:r>
        <w:rPr>
          <w:rFonts w:ascii="Times New Roman" w:hAnsi="Times New Roman" w:cs="Times New Roman"/>
          <w:sz w:val="24"/>
          <w:szCs w:val="24"/>
        </w:rPr>
        <w:t xml:space="preserve">National </w:t>
      </w:r>
      <w:r w:rsidRPr="00087E20">
        <w:rPr>
          <w:rFonts w:ascii="Times New Roman" w:hAnsi="Times New Roman" w:cs="Times New Roman"/>
          <w:sz w:val="24"/>
          <w:szCs w:val="24"/>
        </w:rPr>
        <w:t>Vocational Qualificatiom Systems.</w:t>
      </w:r>
    </w:p>
    <w:p w14:paraId="76E2E301" w14:textId="5D5014AC" w:rsidR="00320FF3" w:rsidRPr="00585B50" w:rsidRDefault="00087E20" w:rsidP="00087E20">
      <w:pPr>
        <w:pStyle w:val="ListeParagraf"/>
        <w:numPr>
          <w:ilvl w:val="0"/>
          <w:numId w:val="10"/>
        </w:numPr>
        <w:jc w:val="both"/>
        <w:rPr>
          <w:rFonts w:cstheme="minorHAnsi"/>
          <w:b/>
          <w:sz w:val="24"/>
          <w:szCs w:val="24"/>
        </w:rPr>
      </w:pPr>
      <w:r>
        <w:rPr>
          <w:rFonts w:ascii="Times New Roman" w:hAnsi="Times New Roman" w:cs="Times New Roman"/>
          <w:sz w:val="24"/>
          <w:szCs w:val="24"/>
        </w:rPr>
        <w:t>Institutions/o</w:t>
      </w:r>
      <w:r w:rsidRPr="00087E20">
        <w:rPr>
          <w:rFonts w:ascii="Times New Roman" w:hAnsi="Times New Roman" w:cs="Times New Roman"/>
          <w:sz w:val="24"/>
          <w:szCs w:val="24"/>
        </w:rPr>
        <w:t xml:space="preserve">rganisations responsible for developing </w:t>
      </w:r>
      <w:r w:rsidRPr="00087E20">
        <w:rPr>
          <w:rFonts w:ascii="Times New Roman" w:hAnsi="Times New Roman" w:cs="Times New Roman"/>
          <w:sz w:val="24"/>
          <w:szCs w:val="24"/>
        </w:rPr>
        <w:t>Occupational Standard</w:t>
      </w:r>
      <w:r>
        <w:rPr>
          <w:rFonts w:ascii="Times New Roman" w:hAnsi="Times New Roman" w:cs="Times New Roman"/>
          <w:sz w:val="24"/>
          <w:szCs w:val="24"/>
        </w:rPr>
        <w:t>s</w:t>
      </w:r>
      <w:r w:rsidRPr="00087E20">
        <w:rPr>
          <w:rStyle w:val="DipnotBavurusu"/>
          <w:rFonts w:ascii="Times New Roman" w:hAnsi="Times New Roman" w:cs="Times New Roman"/>
          <w:sz w:val="24"/>
          <w:szCs w:val="24"/>
          <w:vertAlign w:val="baseline"/>
        </w:rPr>
        <w:t xml:space="preserve"> </w:t>
      </w:r>
      <w:r w:rsidR="00787D6D" w:rsidRPr="00087E20">
        <w:rPr>
          <w:rFonts w:ascii="Times New Roman" w:hAnsi="Times New Roman" w:cs="Times New Roman"/>
          <w:sz w:val="24"/>
          <w:szCs w:val="24"/>
        </w:rPr>
        <w:t xml:space="preserve"> and N</w:t>
      </w:r>
      <w:r w:rsidR="00320FF3">
        <w:rPr>
          <w:rFonts w:ascii="Times New Roman" w:hAnsi="Times New Roman" w:cs="Times New Roman"/>
          <w:sz w:val="24"/>
          <w:szCs w:val="24"/>
        </w:rPr>
        <w:t>ational Qualifications</w:t>
      </w:r>
      <w:r w:rsidR="00787D6D" w:rsidRPr="00087E20">
        <w:rPr>
          <w:rFonts w:ascii="Times New Roman" w:hAnsi="Times New Roman" w:cs="Times New Roman"/>
          <w:sz w:val="24"/>
          <w:szCs w:val="24"/>
        </w:rPr>
        <w:t>,</w:t>
      </w:r>
    </w:p>
    <w:p w14:paraId="46CCB810" w14:textId="7FE0F8B6" w:rsidR="00585B50" w:rsidRPr="00585B50" w:rsidRDefault="00585B50" w:rsidP="00585B50">
      <w:pPr>
        <w:pStyle w:val="ListeParagraf"/>
        <w:numPr>
          <w:ilvl w:val="0"/>
          <w:numId w:val="10"/>
        </w:numPr>
        <w:jc w:val="both"/>
        <w:rPr>
          <w:rFonts w:cstheme="minorHAnsi"/>
          <w:b/>
          <w:sz w:val="24"/>
          <w:szCs w:val="24"/>
        </w:rPr>
      </w:pPr>
      <w:r>
        <w:rPr>
          <w:rFonts w:ascii="Times New Roman" w:hAnsi="Times New Roman" w:cs="Times New Roman"/>
          <w:sz w:val="24"/>
          <w:szCs w:val="24"/>
        </w:rPr>
        <w:t>Institutions/o</w:t>
      </w:r>
      <w:r w:rsidRPr="00087E20">
        <w:rPr>
          <w:rFonts w:ascii="Times New Roman" w:hAnsi="Times New Roman" w:cs="Times New Roman"/>
          <w:sz w:val="24"/>
          <w:szCs w:val="24"/>
        </w:rPr>
        <w:t xml:space="preserve">rganisations </w:t>
      </w:r>
      <w:r>
        <w:rPr>
          <w:rFonts w:ascii="Times New Roman" w:hAnsi="Times New Roman" w:cs="Times New Roman"/>
          <w:sz w:val="24"/>
          <w:szCs w:val="24"/>
        </w:rPr>
        <w:t>for designing and implementing recognition and validaiton prosudures.</w:t>
      </w:r>
    </w:p>
    <w:p w14:paraId="235CF4A3" w14:textId="040D6BC9" w:rsidR="00320FF3" w:rsidRPr="00320FF3" w:rsidRDefault="00787D6D" w:rsidP="00087E20">
      <w:pPr>
        <w:pStyle w:val="ListeParagraf"/>
        <w:numPr>
          <w:ilvl w:val="0"/>
          <w:numId w:val="10"/>
        </w:numPr>
        <w:jc w:val="both"/>
        <w:rPr>
          <w:rFonts w:cstheme="minorHAnsi"/>
          <w:b/>
          <w:sz w:val="24"/>
          <w:szCs w:val="24"/>
        </w:rPr>
      </w:pPr>
      <w:r w:rsidRPr="00087E20">
        <w:rPr>
          <w:rFonts w:ascii="Times New Roman" w:hAnsi="Times New Roman" w:cs="Times New Roman"/>
          <w:sz w:val="24"/>
          <w:szCs w:val="24"/>
        </w:rPr>
        <w:t xml:space="preserve">Certification Bodies, </w:t>
      </w:r>
    </w:p>
    <w:p w14:paraId="4AB1435E" w14:textId="77777777" w:rsidR="00320FF3" w:rsidRPr="00320FF3" w:rsidRDefault="00787D6D" w:rsidP="00087E20">
      <w:pPr>
        <w:pStyle w:val="ListeParagraf"/>
        <w:numPr>
          <w:ilvl w:val="0"/>
          <w:numId w:val="10"/>
        </w:numPr>
        <w:jc w:val="both"/>
        <w:rPr>
          <w:rFonts w:cstheme="minorHAnsi"/>
          <w:b/>
          <w:sz w:val="24"/>
          <w:szCs w:val="24"/>
        </w:rPr>
      </w:pPr>
      <w:r w:rsidRPr="00087E20">
        <w:rPr>
          <w:rFonts w:ascii="Times New Roman" w:hAnsi="Times New Roman" w:cs="Times New Roman"/>
          <w:sz w:val="24"/>
          <w:szCs w:val="24"/>
        </w:rPr>
        <w:t xml:space="preserve">Education-providers, </w:t>
      </w:r>
    </w:p>
    <w:p w14:paraId="56916462" w14:textId="402AF2CC" w:rsidR="00704666" w:rsidRPr="00087E20" w:rsidRDefault="00787D6D" w:rsidP="00087E20">
      <w:pPr>
        <w:pStyle w:val="ListeParagraf"/>
        <w:numPr>
          <w:ilvl w:val="0"/>
          <w:numId w:val="10"/>
        </w:numPr>
        <w:jc w:val="both"/>
        <w:rPr>
          <w:rFonts w:cstheme="minorHAnsi"/>
          <w:b/>
          <w:sz w:val="24"/>
          <w:szCs w:val="24"/>
        </w:rPr>
      </w:pPr>
      <w:r w:rsidRPr="00087E20">
        <w:rPr>
          <w:rFonts w:ascii="Times New Roman" w:hAnsi="Times New Roman" w:cs="Times New Roman"/>
          <w:sz w:val="24"/>
          <w:szCs w:val="24"/>
        </w:rPr>
        <w:t>Employers, Employees, Learners</w:t>
      </w:r>
    </w:p>
    <w:p w14:paraId="591BDB5F" w14:textId="58085567" w:rsidR="000408BB" w:rsidRPr="00160DA1" w:rsidRDefault="00891A94" w:rsidP="00160DA1">
      <w:pPr>
        <w:pStyle w:val="GlAlnt"/>
        <w:rPr>
          <w:rStyle w:val="Gl"/>
          <w:rFonts w:cstheme="majorBidi"/>
          <w:sz w:val="32"/>
          <w:szCs w:val="32"/>
        </w:rPr>
      </w:pPr>
      <w:r w:rsidRPr="00160DA1">
        <w:rPr>
          <w:rStyle w:val="Gl"/>
          <w:rFonts w:cstheme="majorBidi"/>
          <w:sz w:val="32"/>
          <w:szCs w:val="32"/>
        </w:rPr>
        <w:t xml:space="preserve">PURPOSE OF THE </w:t>
      </w:r>
      <w:r w:rsidRPr="002A7179">
        <w:rPr>
          <w:rStyle w:val="Gl"/>
          <w:rFonts w:cstheme="majorBidi"/>
          <w:smallCaps/>
          <w:sz w:val="32"/>
          <w:szCs w:val="32"/>
        </w:rPr>
        <w:t>PROJECT</w:t>
      </w:r>
    </w:p>
    <w:p w14:paraId="23546379" w14:textId="35FAC467" w:rsidR="004435B6" w:rsidRDefault="004825A7" w:rsidP="00D61BFB">
      <w:pPr>
        <w:jc w:val="both"/>
        <w:rPr>
          <w:rFonts w:ascii="Times New Roman" w:hAnsi="Times New Roman" w:cs="Times New Roman"/>
          <w:sz w:val="24"/>
          <w:szCs w:val="24"/>
        </w:rPr>
      </w:pPr>
      <w:r>
        <w:rPr>
          <w:rFonts w:ascii="Times New Roman" w:hAnsi="Times New Roman" w:cs="Times New Roman"/>
          <w:sz w:val="24"/>
          <w:szCs w:val="24"/>
        </w:rPr>
        <w:t xml:space="preserve">The first objective of the Project is developing methodologies in order to assign credit points to national qualifications. </w:t>
      </w:r>
      <w:r w:rsidR="00D656CB">
        <w:rPr>
          <w:rFonts w:ascii="Times New Roman" w:hAnsi="Times New Roman" w:cs="Times New Roman"/>
          <w:sz w:val="24"/>
          <w:szCs w:val="24"/>
        </w:rPr>
        <w:t>The second objective is defining pathways for horizontal and vertical transitions</w:t>
      </w:r>
      <w:r w:rsidR="004435B6" w:rsidRPr="001972D4">
        <w:rPr>
          <w:rFonts w:ascii="Times New Roman" w:hAnsi="Times New Roman" w:cs="Times New Roman"/>
          <w:sz w:val="24"/>
          <w:szCs w:val="24"/>
        </w:rPr>
        <w:t>.</w:t>
      </w:r>
      <w:r w:rsidR="0052792A" w:rsidRPr="001972D4">
        <w:rPr>
          <w:rFonts w:ascii="Times New Roman" w:hAnsi="Times New Roman" w:cs="Times New Roman"/>
          <w:sz w:val="24"/>
          <w:szCs w:val="24"/>
        </w:rPr>
        <w:t xml:space="preserve"> W</w:t>
      </w:r>
      <w:r w:rsidR="00455025" w:rsidRPr="001972D4">
        <w:rPr>
          <w:rFonts w:ascii="Times New Roman" w:hAnsi="Times New Roman" w:cs="Times New Roman"/>
          <w:sz w:val="24"/>
          <w:szCs w:val="24"/>
        </w:rPr>
        <w:t xml:space="preserve">ithin this context, </w:t>
      </w:r>
      <w:r w:rsidR="00E80CF7">
        <w:rPr>
          <w:rFonts w:ascii="Times New Roman" w:hAnsi="Times New Roman" w:cs="Times New Roman"/>
          <w:sz w:val="24"/>
          <w:szCs w:val="24"/>
        </w:rPr>
        <w:t xml:space="preserve">it is aimed that </w:t>
      </w:r>
      <w:r w:rsidR="00455025" w:rsidRPr="001972D4">
        <w:rPr>
          <w:rFonts w:ascii="Times New Roman" w:hAnsi="Times New Roman" w:cs="Times New Roman"/>
          <w:sz w:val="24"/>
          <w:szCs w:val="24"/>
        </w:rPr>
        <w:t xml:space="preserve">project partners </w:t>
      </w:r>
      <w:r w:rsidR="00EE12F8">
        <w:rPr>
          <w:rFonts w:ascii="Times New Roman" w:hAnsi="Times New Roman" w:cs="Times New Roman"/>
          <w:sz w:val="24"/>
          <w:szCs w:val="24"/>
        </w:rPr>
        <w:t>gather to conduct technical studies regarding</w:t>
      </w:r>
      <w:r w:rsidR="00455025" w:rsidRPr="001972D4">
        <w:rPr>
          <w:rFonts w:ascii="Times New Roman" w:hAnsi="Times New Roman" w:cs="Times New Roman"/>
          <w:sz w:val="24"/>
          <w:szCs w:val="24"/>
        </w:rPr>
        <w:t xml:space="preserve"> </w:t>
      </w:r>
      <w:r w:rsidR="00EE12F8">
        <w:rPr>
          <w:rFonts w:ascii="Times New Roman" w:hAnsi="Times New Roman" w:cs="Times New Roman"/>
          <w:sz w:val="24"/>
          <w:szCs w:val="24"/>
        </w:rPr>
        <w:t xml:space="preserve">the establishment of a </w:t>
      </w:r>
      <w:r w:rsidR="00455025" w:rsidRPr="001972D4">
        <w:rPr>
          <w:rFonts w:ascii="Times New Roman" w:hAnsi="Times New Roman" w:cs="Times New Roman"/>
          <w:sz w:val="24"/>
          <w:szCs w:val="24"/>
        </w:rPr>
        <w:t xml:space="preserve">credit </w:t>
      </w:r>
      <w:r w:rsidR="00EE12F8">
        <w:rPr>
          <w:rFonts w:ascii="Times New Roman" w:hAnsi="Times New Roman" w:cs="Times New Roman"/>
          <w:sz w:val="24"/>
          <w:szCs w:val="24"/>
        </w:rPr>
        <w:t xml:space="preserve">transfer system </w:t>
      </w:r>
      <w:r w:rsidR="00E80CF7">
        <w:rPr>
          <w:rFonts w:ascii="Times New Roman" w:hAnsi="Times New Roman" w:cs="Times New Roman"/>
          <w:sz w:val="24"/>
          <w:szCs w:val="24"/>
        </w:rPr>
        <w:t>by using</w:t>
      </w:r>
      <w:r w:rsidR="00EE12F8">
        <w:rPr>
          <w:rFonts w:ascii="Times New Roman" w:hAnsi="Times New Roman" w:cs="Times New Roman"/>
          <w:sz w:val="24"/>
          <w:szCs w:val="24"/>
        </w:rPr>
        <w:t xml:space="preserve"> ECVET </w:t>
      </w:r>
      <w:r w:rsidR="00E80CF7">
        <w:rPr>
          <w:rFonts w:ascii="Times New Roman" w:hAnsi="Times New Roman" w:cs="Times New Roman"/>
          <w:sz w:val="24"/>
          <w:szCs w:val="24"/>
        </w:rPr>
        <w:t xml:space="preserve">principles </w:t>
      </w:r>
      <w:r w:rsidR="00F24E96">
        <w:rPr>
          <w:rFonts w:ascii="Times New Roman" w:hAnsi="Times New Roman" w:cs="Times New Roman"/>
          <w:sz w:val="24"/>
          <w:szCs w:val="24"/>
        </w:rPr>
        <w:t>and</w:t>
      </w:r>
      <w:r w:rsidR="00EE12F8">
        <w:rPr>
          <w:rFonts w:ascii="Times New Roman" w:hAnsi="Times New Roman" w:cs="Times New Roman"/>
          <w:sz w:val="24"/>
          <w:szCs w:val="24"/>
        </w:rPr>
        <w:t xml:space="preserve"> principles and procedures </w:t>
      </w:r>
      <w:r w:rsidR="00E80CF7">
        <w:rPr>
          <w:rFonts w:ascii="Times New Roman" w:hAnsi="Times New Roman" w:cs="Times New Roman"/>
          <w:sz w:val="24"/>
          <w:szCs w:val="24"/>
        </w:rPr>
        <w:t xml:space="preserve">be developed </w:t>
      </w:r>
      <w:r w:rsidR="00EE12F8">
        <w:rPr>
          <w:rFonts w:ascii="Times New Roman" w:hAnsi="Times New Roman" w:cs="Times New Roman"/>
          <w:sz w:val="24"/>
          <w:szCs w:val="24"/>
        </w:rPr>
        <w:t>to support transitions and mobility within the National Qualific</w:t>
      </w:r>
      <w:r w:rsidR="006D1B3D">
        <w:rPr>
          <w:rFonts w:ascii="Times New Roman" w:hAnsi="Times New Roman" w:cs="Times New Roman"/>
          <w:sz w:val="24"/>
          <w:szCs w:val="24"/>
        </w:rPr>
        <w:t>ation</w:t>
      </w:r>
      <w:r w:rsidR="00EE12F8">
        <w:rPr>
          <w:rFonts w:ascii="Times New Roman" w:hAnsi="Times New Roman" w:cs="Times New Roman"/>
          <w:sz w:val="24"/>
          <w:szCs w:val="24"/>
        </w:rPr>
        <w:t xml:space="preserve"> System</w:t>
      </w:r>
      <w:r w:rsidR="00E80CF7">
        <w:rPr>
          <w:rFonts w:ascii="Times New Roman" w:hAnsi="Times New Roman" w:cs="Times New Roman"/>
          <w:sz w:val="24"/>
          <w:szCs w:val="24"/>
        </w:rPr>
        <w:t>s</w:t>
      </w:r>
      <w:r w:rsidR="00EE12F8">
        <w:rPr>
          <w:rFonts w:ascii="Times New Roman" w:hAnsi="Times New Roman" w:cs="Times New Roman"/>
          <w:sz w:val="24"/>
          <w:szCs w:val="24"/>
        </w:rPr>
        <w:t>.</w:t>
      </w:r>
    </w:p>
    <w:p w14:paraId="68B45D7B" w14:textId="13E341F2" w:rsidR="004A2993" w:rsidRPr="002A7179" w:rsidRDefault="004F464B" w:rsidP="002A7179">
      <w:pPr>
        <w:pStyle w:val="GlAlnt"/>
        <w:rPr>
          <w:rStyle w:val="Gl"/>
          <w:rFonts w:cstheme="majorBidi"/>
          <w:sz w:val="32"/>
          <w:szCs w:val="32"/>
        </w:rPr>
      </w:pPr>
      <w:r w:rsidRPr="002A7179">
        <w:rPr>
          <w:rStyle w:val="Gl"/>
          <w:rFonts w:cstheme="majorBidi"/>
          <w:sz w:val="32"/>
          <w:szCs w:val="32"/>
        </w:rPr>
        <w:t>PLANNED</w:t>
      </w:r>
      <w:r w:rsidR="00497730" w:rsidRPr="002A7179">
        <w:rPr>
          <w:rStyle w:val="Gl"/>
          <w:rFonts w:cstheme="majorBidi"/>
          <w:sz w:val="32"/>
          <w:szCs w:val="32"/>
        </w:rPr>
        <w:t xml:space="preserve"> ACTIVITIES </w:t>
      </w:r>
    </w:p>
    <w:p w14:paraId="10659B83" w14:textId="24C6D945" w:rsidR="00D02F55" w:rsidRPr="00832F41" w:rsidRDefault="00D02F55" w:rsidP="00D02F55">
      <w:pPr>
        <w:pStyle w:val="ListeParagraf"/>
        <w:ind w:left="360"/>
        <w:jc w:val="both"/>
        <w:rPr>
          <w:rFonts w:cstheme="minorHAnsi"/>
          <w:b/>
          <w:sz w:val="24"/>
          <w:szCs w:val="24"/>
        </w:rPr>
      </w:pPr>
      <w:r>
        <w:rPr>
          <w:rFonts w:cstheme="minorHAnsi"/>
          <w:b/>
          <w:sz w:val="24"/>
          <w:szCs w:val="24"/>
        </w:rPr>
        <w:t>Within the scope of the Project, following activities will be conducted:</w:t>
      </w:r>
    </w:p>
    <w:p w14:paraId="6A7331E4" w14:textId="77777777" w:rsidR="00832F41" w:rsidRPr="00832F41" w:rsidRDefault="00832F41" w:rsidP="00832F41">
      <w:pPr>
        <w:pStyle w:val="ListeParagraf"/>
        <w:ind w:left="360"/>
        <w:jc w:val="both"/>
        <w:rPr>
          <w:rFonts w:cstheme="minorHAnsi"/>
          <w:b/>
          <w:sz w:val="24"/>
          <w:szCs w:val="24"/>
        </w:rPr>
      </w:pPr>
    </w:p>
    <w:p w14:paraId="46B9F1E1" w14:textId="0FF67947" w:rsidR="00F9106C" w:rsidRDefault="00F9106C" w:rsidP="004A2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 technical study group will be established for developing methodologies in order to assign credit points to national qualifications and defining pathways for horizontal and vertical transitions</w:t>
      </w:r>
    </w:p>
    <w:p w14:paraId="604DDB7B" w14:textId="5604DA51" w:rsidR="004A2993" w:rsidRPr="00A4253F" w:rsidRDefault="00D02F55" w:rsidP="004A2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Exchanging information on the</w:t>
      </w:r>
      <w:r w:rsidR="00BC6C0D" w:rsidRPr="00A4253F">
        <w:rPr>
          <w:rFonts w:ascii="Times New Roman" w:hAnsi="Times New Roman" w:cs="Times New Roman"/>
          <w:sz w:val="24"/>
          <w:szCs w:val="24"/>
        </w:rPr>
        <w:t xml:space="preserve"> qualification</w:t>
      </w:r>
      <w:r>
        <w:rPr>
          <w:rFonts w:ascii="Times New Roman" w:hAnsi="Times New Roman" w:cs="Times New Roman"/>
          <w:sz w:val="24"/>
          <w:szCs w:val="24"/>
        </w:rPr>
        <w:t xml:space="preserve"> systems of</w:t>
      </w:r>
      <w:r w:rsidR="00477554" w:rsidRPr="00A4253F">
        <w:rPr>
          <w:rFonts w:ascii="Times New Roman" w:hAnsi="Times New Roman" w:cs="Times New Roman"/>
          <w:sz w:val="24"/>
          <w:szCs w:val="24"/>
        </w:rPr>
        <w:t xml:space="preserve"> project partner </w:t>
      </w:r>
      <w:r>
        <w:rPr>
          <w:rFonts w:ascii="Times New Roman" w:hAnsi="Times New Roman" w:cs="Times New Roman"/>
          <w:sz w:val="24"/>
          <w:szCs w:val="24"/>
        </w:rPr>
        <w:t>countries</w:t>
      </w:r>
    </w:p>
    <w:p w14:paraId="25E9EDDA" w14:textId="3D24DDE6" w:rsidR="004A2993" w:rsidRPr="00A4253F" w:rsidRDefault="008E6A58" w:rsidP="004A2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Analyzing credit point- assigning</w:t>
      </w:r>
      <w:r w:rsidR="00477554" w:rsidRPr="00A4253F">
        <w:rPr>
          <w:rFonts w:ascii="Times New Roman" w:hAnsi="Times New Roman" w:cs="Times New Roman"/>
          <w:sz w:val="24"/>
          <w:szCs w:val="24"/>
        </w:rPr>
        <w:t xml:space="preserve"> methods </w:t>
      </w:r>
      <w:r>
        <w:rPr>
          <w:rFonts w:ascii="Times New Roman" w:hAnsi="Times New Roman" w:cs="Times New Roman"/>
          <w:sz w:val="24"/>
          <w:szCs w:val="24"/>
        </w:rPr>
        <w:t>for</w:t>
      </w:r>
      <w:r w:rsidR="00477554" w:rsidRPr="00A4253F">
        <w:rPr>
          <w:rFonts w:ascii="Times New Roman" w:hAnsi="Times New Roman" w:cs="Times New Roman"/>
          <w:sz w:val="24"/>
          <w:szCs w:val="24"/>
        </w:rPr>
        <w:t xml:space="preserve"> </w:t>
      </w:r>
      <w:r>
        <w:rPr>
          <w:rFonts w:ascii="Times New Roman" w:hAnsi="Times New Roman" w:cs="Times New Roman"/>
          <w:sz w:val="24"/>
          <w:szCs w:val="24"/>
        </w:rPr>
        <w:t>the qualifications acquired through informal and non-formal learning</w:t>
      </w:r>
    </w:p>
    <w:p w14:paraId="1A569AD1" w14:textId="53C3D0B8" w:rsidR="004A2993" w:rsidRPr="00A4253F" w:rsidRDefault="00881960" w:rsidP="004A2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Anal</w:t>
      </w:r>
      <w:r w:rsidR="004A163D">
        <w:rPr>
          <w:rFonts w:ascii="Times New Roman" w:hAnsi="Times New Roman" w:cs="Times New Roman"/>
          <w:sz w:val="24"/>
          <w:szCs w:val="24"/>
        </w:rPr>
        <w:t>yzing</w:t>
      </w:r>
      <w:r w:rsidR="002678FD" w:rsidRPr="00A4253F">
        <w:rPr>
          <w:rFonts w:ascii="Times New Roman" w:hAnsi="Times New Roman" w:cs="Times New Roman"/>
          <w:sz w:val="24"/>
          <w:szCs w:val="24"/>
        </w:rPr>
        <w:t xml:space="preserve"> </w:t>
      </w:r>
      <w:r w:rsidR="00081893">
        <w:rPr>
          <w:rFonts w:ascii="Times New Roman" w:hAnsi="Times New Roman" w:cs="Times New Roman"/>
          <w:sz w:val="24"/>
          <w:szCs w:val="24"/>
        </w:rPr>
        <w:t>methodologies</w:t>
      </w:r>
      <w:r>
        <w:rPr>
          <w:rFonts w:ascii="Times New Roman" w:hAnsi="Times New Roman" w:cs="Times New Roman"/>
          <w:sz w:val="24"/>
          <w:szCs w:val="24"/>
        </w:rPr>
        <w:t xml:space="preserve"> for the use of credit points in mobility </w:t>
      </w:r>
    </w:p>
    <w:p w14:paraId="077DF682" w14:textId="29C56A95" w:rsidR="004A2993" w:rsidRPr="00A4253F" w:rsidRDefault="00081893" w:rsidP="004A299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Exchanging information on </w:t>
      </w:r>
      <w:r w:rsidR="00280140" w:rsidRPr="00A4253F">
        <w:rPr>
          <w:rFonts w:ascii="Times New Roman" w:hAnsi="Times New Roman" w:cs="Times New Roman"/>
          <w:sz w:val="24"/>
          <w:szCs w:val="24"/>
        </w:rPr>
        <w:t xml:space="preserve">horizontal and vertical mobility at </w:t>
      </w:r>
      <w:r w:rsidR="008F61FF">
        <w:rPr>
          <w:rFonts w:ascii="Times New Roman" w:hAnsi="Times New Roman" w:cs="Times New Roman"/>
          <w:sz w:val="24"/>
          <w:szCs w:val="24"/>
        </w:rPr>
        <w:t xml:space="preserve">both </w:t>
      </w:r>
      <w:r w:rsidR="00280140" w:rsidRPr="00A4253F">
        <w:rPr>
          <w:rFonts w:ascii="Times New Roman" w:hAnsi="Times New Roman" w:cs="Times New Roman"/>
          <w:sz w:val="24"/>
          <w:szCs w:val="24"/>
        </w:rPr>
        <w:t xml:space="preserve">national </w:t>
      </w:r>
      <w:r w:rsidR="008F61FF">
        <w:rPr>
          <w:rFonts w:ascii="Times New Roman" w:hAnsi="Times New Roman" w:cs="Times New Roman"/>
          <w:sz w:val="24"/>
          <w:szCs w:val="24"/>
        </w:rPr>
        <w:t xml:space="preserve">and international </w:t>
      </w:r>
      <w:r w:rsidR="00280140" w:rsidRPr="00A4253F">
        <w:rPr>
          <w:rFonts w:ascii="Times New Roman" w:hAnsi="Times New Roman" w:cs="Times New Roman"/>
          <w:sz w:val="24"/>
          <w:szCs w:val="24"/>
        </w:rPr>
        <w:t>leve</w:t>
      </w:r>
      <w:r w:rsidR="008F61FF">
        <w:rPr>
          <w:rFonts w:ascii="Times New Roman" w:hAnsi="Times New Roman" w:cs="Times New Roman"/>
          <w:sz w:val="24"/>
          <w:szCs w:val="24"/>
        </w:rPr>
        <w:t>ls in project partner countries</w:t>
      </w:r>
    </w:p>
    <w:p w14:paraId="24EEE10F" w14:textId="64F76BE2" w:rsidR="004A2993" w:rsidRPr="00ED128B" w:rsidRDefault="002450D4" w:rsidP="00E50EF1">
      <w:pPr>
        <w:pStyle w:val="ListeParagraf"/>
        <w:numPr>
          <w:ilvl w:val="0"/>
          <w:numId w:val="1"/>
        </w:numPr>
        <w:jc w:val="both"/>
        <w:rPr>
          <w:rFonts w:cstheme="minorHAnsi"/>
          <w:sz w:val="24"/>
          <w:szCs w:val="24"/>
        </w:rPr>
      </w:pPr>
      <w:r>
        <w:rPr>
          <w:rFonts w:ascii="Times New Roman" w:hAnsi="Times New Roman" w:cs="Times New Roman"/>
          <w:sz w:val="24"/>
          <w:szCs w:val="24"/>
        </w:rPr>
        <w:t>Analyzing</w:t>
      </w:r>
      <w:r w:rsidR="00E50EF1">
        <w:rPr>
          <w:rFonts w:ascii="Times New Roman" w:hAnsi="Times New Roman" w:cs="Times New Roman"/>
          <w:sz w:val="24"/>
          <w:szCs w:val="24"/>
        </w:rPr>
        <w:t xml:space="preserve"> how ECVET tools</w:t>
      </w:r>
      <w:r>
        <w:rPr>
          <w:rFonts w:ascii="Times New Roman" w:hAnsi="Times New Roman" w:cs="Times New Roman"/>
          <w:sz w:val="24"/>
          <w:szCs w:val="24"/>
        </w:rPr>
        <w:t xml:space="preserve"> and principles could be </w:t>
      </w:r>
      <w:r w:rsidR="00E50EF1">
        <w:rPr>
          <w:rFonts w:ascii="Times New Roman" w:hAnsi="Times New Roman" w:cs="Times New Roman"/>
          <w:sz w:val="24"/>
          <w:szCs w:val="24"/>
        </w:rPr>
        <w:t xml:space="preserve">used in </w:t>
      </w:r>
      <w:r w:rsidR="00E50EF1" w:rsidRPr="00A4253F">
        <w:rPr>
          <w:rFonts w:ascii="Times New Roman" w:hAnsi="Times New Roman" w:cs="Times New Roman"/>
          <w:sz w:val="24"/>
          <w:szCs w:val="24"/>
        </w:rPr>
        <w:t xml:space="preserve">horizontal and vertical </w:t>
      </w:r>
      <w:r>
        <w:rPr>
          <w:rFonts w:ascii="Times New Roman" w:hAnsi="Times New Roman" w:cs="Times New Roman"/>
          <w:sz w:val="24"/>
          <w:szCs w:val="24"/>
        </w:rPr>
        <w:t>transition</w:t>
      </w:r>
      <w:r w:rsidR="00F9106C">
        <w:rPr>
          <w:rFonts w:ascii="Times New Roman" w:hAnsi="Times New Roman" w:cs="Times New Roman"/>
          <w:sz w:val="24"/>
          <w:szCs w:val="24"/>
        </w:rPr>
        <w:t>s</w:t>
      </w:r>
    </w:p>
    <w:p w14:paraId="02F29C6A" w14:textId="695065F4" w:rsidR="00ED128B" w:rsidRPr="006D1B3D" w:rsidRDefault="00ED128B" w:rsidP="00E50EF1">
      <w:pPr>
        <w:pStyle w:val="ListeParagraf"/>
        <w:numPr>
          <w:ilvl w:val="0"/>
          <w:numId w:val="1"/>
        </w:numPr>
        <w:jc w:val="both"/>
        <w:rPr>
          <w:rFonts w:cstheme="minorHAnsi"/>
          <w:sz w:val="24"/>
          <w:szCs w:val="24"/>
        </w:rPr>
      </w:pPr>
      <w:r>
        <w:rPr>
          <w:rFonts w:ascii="Times New Roman" w:hAnsi="Times New Roman" w:cs="Times New Roman"/>
          <w:sz w:val="24"/>
          <w:szCs w:val="24"/>
        </w:rPr>
        <w:t>A guideline on credit point- assigning</w:t>
      </w:r>
      <w:r w:rsidRPr="00A4253F">
        <w:rPr>
          <w:rFonts w:ascii="Times New Roman" w:hAnsi="Times New Roman" w:cs="Times New Roman"/>
          <w:sz w:val="24"/>
          <w:szCs w:val="24"/>
        </w:rPr>
        <w:t xml:space="preserve"> methods </w:t>
      </w:r>
      <w:r w:rsidR="00600154">
        <w:rPr>
          <w:rFonts w:ascii="Times New Roman" w:hAnsi="Times New Roman" w:cs="Times New Roman"/>
          <w:sz w:val="24"/>
          <w:szCs w:val="24"/>
        </w:rPr>
        <w:t>will be prepared</w:t>
      </w:r>
    </w:p>
    <w:p w14:paraId="4C642991" w14:textId="3DA61F6D" w:rsidR="006D1B3D" w:rsidRPr="00600154" w:rsidRDefault="006D1B3D" w:rsidP="00E50EF1">
      <w:pPr>
        <w:pStyle w:val="ListeParagraf"/>
        <w:numPr>
          <w:ilvl w:val="0"/>
          <w:numId w:val="1"/>
        </w:numPr>
        <w:jc w:val="both"/>
        <w:rPr>
          <w:rFonts w:cstheme="minorHAnsi"/>
          <w:sz w:val="24"/>
          <w:szCs w:val="24"/>
        </w:rPr>
      </w:pPr>
      <w:r>
        <w:rPr>
          <w:rFonts w:ascii="Times New Roman" w:hAnsi="Times New Roman" w:cs="Times New Roman"/>
          <w:sz w:val="24"/>
          <w:szCs w:val="24"/>
        </w:rPr>
        <w:t>Principles and procedures will be developed to support transitions and mobility within the National Qualification Systems</w:t>
      </w:r>
    </w:p>
    <w:p w14:paraId="44851641" w14:textId="4043EABE" w:rsidR="00600154" w:rsidRPr="00C45FFD" w:rsidRDefault="0033323B" w:rsidP="00E50EF1">
      <w:pPr>
        <w:pStyle w:val="ListeParagraf"/>
        <w:numPr>
          <w:ilvl w:val="0"/>
          <w:numId w:val="1"/>
        </w:numPr>
        <w:jc w:val="both"/>
        <w:rPr>
          <w:rFonts w:cstheme="minorHAnsi"/>
          <w:sz w:val="24"/>
          <w:szCs w:val="24"/>
        </w:rPr>
      </w:pPr>
      <w:r>
        <w:rPr>
          <w:rFonts w:ascii="Times New Roman" w:hAnsi="Times New Roman" w:cs="Times New Roman"/>
          <w:sz w:val="24"/>
          <w:szCs w:val="24"/>
        </w:rPr>
        <w:t>A pilot study will be conducted. T</w:t>
      </w:r>
      <w:r w:rsidR="00600154">
        <w:rPr>
          <w:rFonts w:ascii="Times New Roman" w:hAnsi="Times New Roman" w:cs="Times New Roman"/>
          <w:sz w:val="24"/>
          <w:szCs w:val="24"/>
        </w:rPr>
        <w:t>wo qualifications will be selected; credit points will be assigned and pathways for horizontal and vertical transitions will be defined.</w:t>
      </w:r>
    </w:p>
    <w:p w14:paraId="08916281" w14:textId="2FBD6461" w:rsidR="00C45FFD" w:rsidRPr="00F9106C" w:rsidRDefault="00C45FFD" w:rsidP="00E50EF1">
      <w:pPr>
        <w:pStyle w:val="ListeParagraf"/>
        <w:numPr>
          <w:ilvl w:val="0"/>
          <w:numId w:val="1"/>
        </w:numPr>
        <w:jc w:val="both"/>
        <w:rPr>
          <w:rFonts w:cstheme="minorHAnsi"/>
          <w:sz w:val="24"/>
          <w:szCs w:val="24"/>
        </w:rPr>
      </w:pPr>
      <w:r>
        <w:rPr>
          <w:rFonts w:ascii="Times New Roman" w:hAnsi="Times New Roman" w:cs="Times New Roman"/>
          <w:sz w:val="24"/>
          <w:szCs w:val="24"/>
        </w:rPr>
        <w:t>Visibility activities will be conducted.</w:t>
      </w:r>
    </w:p>
    <w:p w14:paraId="782292E5" w14:textId="10B8DD03" w:rsidR="00F9106C" w:rsidRPr="00832F41" w:rsidRDefault="00F9106C" w:rsidP="00F9106C">
      <w:pPr>
        <w:pStyle w:val="ListeParagraf"/>
        <w:jc w:val="both"/>
        <w:rPr>
          <w:rFonts w:cstheme="minorHAnsi"/>
          <w:sz w:val="24"/>
          <w:szCs w:val="24"/>
        </w:rPr>
      </w:pPr>
    </w:p>
    <w:p w14:paraId="658BA25C" w14:textId="0B3CD31E" w:rsidR="004A2993" w:rsidRPr="00C814CB" w:rsidRDefault="00C814CB" w:rsidP="00C814CB">
      <w:pPr>
        <w:pStyle w:val="GlAlnt"/>
        <w:rPr>
          <w:rStyle w:val="Gl"/>
          <w:rFonts w:cstheme="majorBidi"/>
          <w:sz w:val="32"/>
          <w:szCs w:val="32"/>
        </w:rPr>
      </w:pPr>
      <w:r>
        <w:rPr>
          <w:rStyle w:val="Gl"/>
          <w:rFonts w:cstheme="majorBidi"/>
          <w:sz w:val="32"/>
          <w:szCs w:val="32"/>
        </w:rPr>
        <w:t>PROJECT</w:t>
      </w:r>
      <w:r w:rsidR="00EA02BE" w:rsidRPr="00C814CB">
        <w:rPr>
          <w:rStyle w:val="Gl"/>
          <w:rFonts w:cstheme="majorBidi"/>
          <w:sz w:val="32"/>
          <w:szCs w:val="32"/>
        </w:rPr>
        <w:t xml:space="preserve"> OUTCOMES</w:t>
      </w:r>
    </w:p>
    <w:p w14:paraId="25A03B87" w14:textId="1E5797F7" w:rsidR="00B45D3E" w:rsidRPr="001E28FF" w:rsidRDefault="009E6A14" w:rsidP="001E28FF">
      <w:pPr>
        <w:pStyle w:val="ListeParagraf"/>
        <w:numPr>
          <w:ilvl w:val="0"/>
          <w:numId w:val="1"/>
        </w:numPr>
        <w:jc w:val="both"/>
        <w:rPr>
          <w:rFonts w:ascii="Times New Roman" w:hAnsi="Times New Roman" w:cs="Times New Roman"/>
          <w:sz w:val="24"/>
          <w:szCs w:val="24"/>
        </w:rPr>
      </w:pPr>
      <w:r w:rsidRPr="001E28FF">
        <w:rPr>
          <w:rFonts w:ascii="Times New Roman" w:hAnsi="Times New Roman" w:cs="Times New Roman"/>
          <w:sz w:val="24"/>
          <w:szCs w:val="24"/>
        </w:rPr>
        <w:t>‘’</w:t>
      </w:r>
      <w:r w:rsidR="00B45D3E" w:rsidRPr="001E28FF">
        <w:rPr>
          <w:rFonts w:ascii="Times New Roman" w:hAnsi="Times New Roman" w:cs="Times New Roman"/>
          <w:sz w:val="24"/>
          <w:szCs w:val="24"/>
        </w:rPr>
        <w:t>A guideline on the methods for assigning credit points to the qualifications acquired through informal and non-formal learning</w:t>
      </w:r>
      <w:r w:rsidRPr="001E28FF">
        <w:rPr>
          <w:rFonts w:ascii="Times New Roman" w:hAnsi="Times New Roman" w:cs="Times New Roman"/>
          <w:sz w:val="24"/>
          <w:szCs w:val="24"/>
        </w:rPr>
        <w:t>’’</w:t>
      </w:r>
    </w:p>
    <w:p w14:paraId="5BD206A8" w14:textId="3DB46B8C" w:rsidR="00B45D3E" w:rsidRPr="001E28FF" w:rsidRDefault="00D9405A" w:rsidP="001E28FF">
      <w:pPr>
        <w:pStyle w:val="ListeParagraf"/>
        <w:numPr>
          <w:ilvl w:val="0"/>
          <w:numId w:val="1"/>
        </w:numPr>
        <w:jc w:val="both"/>
        <w:rPr>
          <w:rFonts w:cstheme="minorHAnsi"/>
          <w:sz w:val="24"/>
          <w:szCs w:val="24"/>
        </w:rPr>
      </w:pPr>
      <w:r w:rsidRPr="001E28FF">
        <w:rPr>
          <w:rFonts w:ascii="Times New Roman" w:hAnsi="Times New Roman" w:cs="Times New Roman"/>
          <w:sz w:val="24"/>
          <w:szCs w:val="24"/>
        </w:rPr>
        <w:t>‘’</w:t>
      </w:r>
      <w:r w:rsidR="00B45D3E" w:rsidRPr="001E28FF">
        <w:rPr>
          <w:rFonts w:ascii="Times New Roman" w:hAnsi="Times New Roman" w:cs="Times New Roman"/>
          <w:sz w:val="24"/>
          <w:szCs w:val="24"/>
        </w:rPr>
        <w:t xml:space="preserve">Principles and procedures </w:t>
      </w:r>
      <w:r w:rsidRPr="001E28FF">
        <w:rPr>
          <w:rFonts w:ascii="Times New Roman" w:hAnsi="Times New Roman" w:cs="Times New Roman"/>
          <w:sz w:val="24"/>
          <w:szCs w:val="24"/>
        </w:rPr>
        <w:t>on transition</w:t>
      </w:r>
      <w:r w:rsidR="00B45D3E" w:rsidRPr="001E28FF">
        <w:rPr>
          <w:rFonts w:ascii="Times New Roman" w:hAnsi="Times New Roman" w:cs="Times New Roman"/>
          <w:sz w:val="24"/>
          <w:szCs w:val="24"/>
        </w:rPr>
        <w:t xml:space="preserve"> and mobility within the National Qualification Systems</w:t>
      </w:r>
      <w:r w:rsidRPr="001E28FF">
        <w:rPr>
          <w:rFonts w:ascii="Times New Roman" w:hAnsi="Times New Roman" w:cs="Times New Roman"/>
          <w:sz w:val="24"/>
          <w:szCs w:val="24"/>
        </w:rPr>
        <w:t>’’</w:t>
      </w:r>
    </w:p>
    <w:p w14:paraId="79FFD0A3" w14:textId="3B976931" w:rsidR="006D1B3D" w:rsidRDefault="00EB213C" w:rsidP="001E28FF">
      <w:pPr>
        <w:pStyle w:val="ListeParagraf"/>
        <w:numPr>
          <w:ilvl w:val="0"/>
          <w:numId w:val="1"/>
        </w:numPr>
        <w:jc w:val="both"/>
        <w:rPr>
          <w:rFonts w:ascii="Times New Roman" w:hAnsi="Times New Roman" w:cs="Times New Roman"/>
          <w:sz w:val="24"/>
          <w:szCs w:val="24"/>
        </w:rPr>
      </w:pPr>
      <w:r w:rsidRPr="001E28FF">
        <w:rPr>
          <w:rFonts w:ascii="Times New Roman" w:hAnsi="Times New Roman" w:cs="Times New Roman"/>
          <w:sz w:val="24"/>
          <w:szCs w:val="24"/>
        </w:rPr>
        <w:t>‘’Two qualifications in which credit points along with horizontal and vertical transitions are defined’’</w:t>
      </w:r>
    </w:p>
    <w:p w14:paraId="3EE5BA96" w14:textId="16CC47F4" w:rsidR="00832F41" w:rsidRPr="00C814CB" w:rsidRDefault="00A13054" w:rsidP="00C814CB">
      <w:pPr>
        <w:pStyle w:val="GlAlnt"/>
        <w:rPr>
          <w:rStyle w:val="Gl"/>
          <w:rFonts w:cstheme="majorBidi"/>
          <w:sz w:val="32"/>
          <w:szCs w:val="32"/>
        </w:rPr>
      </w:pPr>
      <w:r w:rsidRPr="00C814CB">
        <w:rPr>
          <w:rStyle w:val="Gl"/>
          <w:rFonts w:cstheme="majorBidi"/>
          <w:sz w:val="32"/>
          <w:szCs w:val="32"/>
        </w:rPr>
        <w:t>EXPECTED RESULTS</w:t>
      </w:r>
    </w:p>
    <w:p w14:paraId="762F7288" w14:textId="21CDA4BA" w:rsidR="00832F41" w:rsidRPr="00A55301" w:rsidRDefault="00CB5561" w:rsidP="00A01ABA">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Determining t</w:t>
      </w:r>
      <w:r w:rsidR="00A01ABA" w:rsidRPr="00A55301">
        <w:rPr>
          <w:rFonts w:ascii="Times New Roman" w:hAnsi="Times New Roman" w:cs="Times New Roman"/>
          <w:sz w:val="24"/>
          <w:szCs w:val="24"/>
        </w:rPr>
        <w:t xml:space="preserve">he </w:t>
      </w:r>
      <w:r>
        <w:rPr>
          <w:rFonts w:ascii="Times New Roman" w:hAnsi="Times New Roman" w:cs="Times New Roman"/>
          <w:sz w:val="24"/>
          <w:szCs w:val="24"/>
        </w:rPr>
        <w:t>weight</w:t>
      </w:r>
      <w:r w:rsidR="00A01ABA" w:rsidRPr="00A55301">
        <w:rPr>
          <w:rFonts w:ascii="Times New Roman" w:hAnsi="Times New Roman" w:cs="Times New Roman"/>
          <w:sz w:val="24"/>
          <w:szCs w:val="24"/>
        </w:rPr>
        <w:t xml:space="preserve"> of learning outcomes depending on the assignment of credit values and determination of the workload</w:t>
      </w:r>
    </w:p>
    <w:p w14:paraId="7E8E6877" w14:textId="5E5295C3" w:rsidR="005448BA" w:rsidRPr="00B51157" w:rsidRDefault="00BA6D65" w:rsidP="00B51157">
      <w:pPr>
        <w:pStyle w:val="ListeParagraf"/>
        <w:numPr>
          <w:ilvl w:val="0"/>
          <w:numId w:val="4"/>
        </w:numPr>
        <w:jc w:val="both"/>
        <w:rPr>
          <w:rFonts w:ascii="Times New Roman" w:hAnsi="Times New Roman" w:cs="Times New Roman"/>
          <w:sz w:val="24"/>
          <w:szCs w:val="24"/>
        </w:rPr>
      </w:pPr>
      <w:r w:rsidRPr="00A55301">
        <w:rPr>
          <w:rFonts w:ascii="Times New Roman" w:hAnsi="Times New Roman" w:cs="Times New Roman"/>
          <w:sz w:val="24"/>
          <w:szCs w:val="24"/>
        </w:rPr>
        <w:t xml:space="preserve">Adequate guidance to the individuals on ways of making progress </w:t>
      </w:r>
    </w:p>
    <w:p w14:paraId="4C84E0DD" w14:textId="2A4C1E9F" w:rsidR="00832F41" w:rsidRPr="006A4B2B" w:rsidRDefault="000D7711" w:rsidP="00832F41">
      <w:pPr>
        <w:pStyle w:val="ListeParagraf"/>
        <w:numPr>
          <w:ilvl w:val="0"/>
          <w:numId w:val="4"/>
        </w:numPr>
        <w:jc w:val="both"/>
        <w:rPr>
          <w:rFonts w:ascii="Times New Roman" w:hAnsi="Times New Roman" w:cs="Times New Roman"/>
          <w:sz w:val="24"/>
          <w:szCs w:val="24"/>
        </w:rPr>
      </w:pPr>
      <w:r w:rsidRPr="006A4B2B">
        <w:rPr>
          <w:rFonts w:ascii="Times New Roman" w:hAnsi="Times New Roman" w:cs="Times New Roman"/>
          <w:sz w:val="24"/>
          <w:szCs w:val="24"/>
        </w:rPr>
        <w:t xml:space="preserve">Providing adequate information </w:t>
      </w:r>
      <w:r w:rsidR="00E205F2">
        <w:rPr>
          <w:rFonts w:ascii="Times New Roman" w:hAnsi="Times New Roman" w:cs="Times New Roman"/>
          <w:sz w:val="24"/>
          <w:szCs w:val="24"/>
        </w:rPr>
        <w:t xml:space="preserve">for the </w:t>
      </w:r>
      <w:r w:rsidR="00C814CB">
        <w:rPr>
          <w:rFonts w:ascii="Times New Roman" w:hAnsi="Times New Roman" w:cs="Times New Roman"/>
          <w:sz w:val="24"/>
          <w:szCs w:val="24"/>
        </w:rPr>
        <w:t>final beneficiaries and target</w:t>
      </w:r>
      <w:r w:rsidR="00E205F2">
        <w:rPr>
          <w:rFonts w:ascii="Times New Roman" w:hAnsi="Times New Roman" w:cs="Times New Roman"/>
          <w:sz w:val="24"/>
          <w:szCs w:val="24"/>
        </w:rPr>
        <w:t xml:space="preserve"> groups</w:t>
      </w:r>
      <w:r w:rsidRPr="006A4B2B">
        <w:rPr>
          <w:rFonts w:ascii="Times New Roman" w:hAnsi="Times New Roman" w:cs="Times New Roman"/>
          <w:sz w:val="24"/>
          <w:szCs w:val="24"/>
        </w:rPr>
        <w:t xml:space="preserve"> </w:t>
      </w:r>
    </w:p>
    <w:p w14:paraId="20B3683C" w14:textId="61F69F52" w:rsidR="00BA0EEA" w:rsidRPr="006A4B2B" w:rsidRDefault="00FC10CA" w:rsidP="00832F41">
      <w:pPr>
        <w:pStyle w:val="ListeParagraf"/>
        <w:numPr>
          <w:ilvl w:val="0"/>
          <w:numId w:val="4"/>
        </w:numPr>
        <w:jc w:val="both"/>
        <w:rPr>
          <w:rFonts w:ascii="Times New Roman" w:hAnsi="Times New Roman" w:cs="Times New Roman"/>
          <w:sz w:val="24"/>
          <w:szCs w:val="24"/>
        </w:rPr>
      </w:pPr>
      <w:r w:rsidRPr="006A4B2B">
        <w:rPr>
          <w:rFonts w:ascii="Times New Roman" w:hAnsi="Times New Roman" w:cs="Times New Roman"/>
          <w:sz w:val="24"/>
          <w:szCs w:val="24"/>
        </w:rPr>
        <w:t xml:space="preserve">Providing input </w:t>
      </w:r>
      <w:r w:rsidR="00E22326">
        <w:rPr>
          <w:rFonts w:ascii="Times New Roman" w:hAnsi="Times New Roman" w:cs="Times New Roman"/>
          <w:sz w:val="24"/>
          <w:szCs w:val="24"/>
        </w:rPr>
        <w:t>for regulatory arrangements for national qualification frameworks</w:t>
      </w:r>
    </w:p>
    <w:p w14:paraId="54CACDE3" w14:textId="0830251A" w:rsidR="00472270" w:rsidRPr="006A4B2B" w:rsidRDefault="00472270" w:rsidP="00472270">
      <w:pPr>
        <w:pStyle w:val="ListeParagraf"/>
        <w:numPr>
          <w:ilvl w:val="0"/>
          <w:numId w:val="4"/>
        </w:numPr>
        <w:jc w:val="both"/>
        <w:rPr>
          <w:rFonts w:ascii="Times New Roman" w:hAnsi="Times New Roman" w:cs="Times New Roman"/>
          <w:sz w:val="24"/>
          <w:szCs w:val="24"/>
        </w:rPr>
      </w:pPr>
      <w:r w:rsidRPr="006A4B2B">
        <w:rPr>
          <w:rFonts w:ascii="Times New Roman" w:hAnsi="Times New Roman" w:cs="Times New Roman"/>
          <w:sz w:val="24"/>
          <w:szCs w:val="24"/>
        </w:rPr>
        <w:t>Recognition of prior learning</w:t>
      </w:r>
      <w:r w:rsidR="004F75DA">
        <w:rPr>
          <w:rFonts w:ascii="Times New Roman" w:hAnsi="Times New Roman" w:cs="Times New Roman"/>
          <w:sz w:val="24"/>
          <w:szCs w:val="24"/>
        </w:rPr>
        <w:t xml:space="preserve"> more </w:t>
      </w:r>
      <w:r w:rsidR="00784C3F">
        <w:rPr>
          <w:rFonts w:ascii="Times New Roman" w:hAnsi="Times New Roman" w:cs="Times New Roman"/>
          <w:sz w:val="24"/>
          <w:szCs w:val="24"/>
        </w:rPr>
        <w:t xml:space="preserve">effectively; </w:t>
      </w:r>
      <w:r w:rsidRPr="006A4B2B">
        <w:rPr>
          <w:rFonts w:ascii="Times New Roman" w:hAnsi="Times New Roman" w:cs="Times New Roman"/>
          <w:sz w:val="24"/>
          <w:szCs w:val="24"/>
        </w:rPr>
        <w:t>thus contributing to the effective use of country resources in the long term</w:t>
      </w:r>
    </w:p>
    <w:p w14:paraId="7BF4FE56" w14:textId="0EF69D30" w:rsidR="0004102D" w:rsidRDefault="00784C3F" w:rsidP="0004102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Facilitating mutual recognition of qualifications, international mobility and life-long learning in the long-term</w:t>
      </w:r>
    </w:p>
    <w:p w14:paraId="25F8E872" w14:textId="171169A9" w:rsidR="004F2A14" w:rsidRPr="006A4B2B" w:rsidRDefault="0067346F" w:rsidP="0004102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Implementing c</w:t>
      </w:r>
      <w:r w:rsidR="004F2A14">
        <w:rPr>
          <w:rFonts w:ascii="Times New Roman" w:hAnsi="Times New Roman" w:cs="Times New Roman"/>
          <w:sz w:val="24"/>
          <w:szCs w:val="24"/>
        </w:rPr>
        <w:t>redit transfer system</w:t>
      </w:r>
      <w:r>
        <w:rPr>
          <w:rFonts w:ascii="Times New Roman" w:hAnsi="Times New Roman" w:cs="Times New Roman"/>
          <w:sz w:val="24"/>
          <w:szCs w:val="24"/>
        </w:rPr>
        <w:t>s which is compatible with ECVET</w:t>
      </w:r>
      <w:r w:rsidR="004F2A14">
        <w:rPr>
          <w:rFonts w:ascii="Times New Roman" w:hAnsi="Times New Roman" w:cs="Times New Roman"/>
          <w:sz w:val="24"/>
          <w:szCs w:val="24"/>
        </w:rPr>
        <w:t xml:space="preserve"> </w:t>
      </w:r>
      <w:r>
        <w:rPr>
          <w:rFonts w:ascii="Times New Roman" w:hAnsi="Times New Roman" w:cs="Times New Roman"/>
          <w:sz w:val="24"/>
          <w:szCs w:val="24"/>
        </w:rPr>
        <w:t>and EU Countries.</w:t>
      </w:r>
    </w:p>
    <w:sectPr w:rsidR="004F2A14" w:rsidRPr="006A4B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C4120" w14:textId="77777777" w:rsidR="00487C21" w:rsidRDefault="00487C21" w:rsidP="005854D6">
      <w:pPr>
        <w:spacing w:after="0" w:line="240" w:lineRule="auto"/>
      </w:pPr>
      <w:r>
        <w:separator/>
      </w:r>
    </w:p>
  </w:endnote>
  <w:endnote w:type="continuationSeparator" w:id="0">
    <w:p w14:paraId="28C40EE0" w14:textId="77777777" w:rsidR="00487C21" w:rsidRDefault="00487C21" w:rsidP="00585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5588043"/>
      <w:docPartObj>
        <w:docPartGallery w:val="Page Numbers (Bottom of Page)"/>
        <w:docPartUnique/>
      </w:docPartObj>
    </w:sdtPr>
    <w:sdtEndPr/>
    <w:sdtContent>
      <w:p w14:paraId="7E5D6092" w14:textId="125C9F25" w:rsidR="005854D6" w:rsidRDefault="005854D6">
        <w:pPr>
          <w:pStyle w:val="AltBilgi"/>
          <w:jc w:val="right"/>
        </w:pPr>
        <w:r>
          <w:fldChar w:fldCharType="begin"/>
        </w:r>
        <w:r>
          <w:instrText>PAGE   \* MERGEFORMAT</w:instrText>
        </w:r>
        <w:r>
          <w:fldChar w:fldCharType="separate"/>
        </w:r>
        <w:r w:rsidR="00BE50F0">
          <w:rPr>
            <w:noProof/>
          </w:rPr>
          <w:t>5</w:t>
        </w:r>
        <w:r>
          <w:fldChar w:fldCharType="end"/>
        </w:r>
      </w:p>
    </w:sdtContent>
  </w:sdt>
  <w:p w14:paraId="7D3E5B0A" w14:textId="77777777" w:rsidR="005854D6" w:rsidRDefault="005854D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7EE6" w14:textId="77777777" w:rsidR="00487C21" w:rsidRDefault="00487C21" w:rsidP="005854D6">
      <w:pPr>
        <w:spacing w:after="0" w:line="240" w:lineRule="auto"/>
      </w:pPr>
      <w:r>
        <w:separator/>
      </w:r>
    </w:p>
  </w:footnote>
  <w:footnote w:type="continuationSeparator" w:id="0">
    <w:p w14:paraId="36473580" w14:textId="77777777" w:rsidR="00487C21" w:rsidRDefault="00487C21" w:rsidP="00585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97B"/>
    <w:multiLevelType w:val="hybridMultilevel"/>
    <w:tmpl w:val="22D249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462D25"/>
    <w:multiLevelType w:val="hybridMultilevel"/>
    <w:tmpl w:val="B2D2B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678702F"/>
    <w:multiLevelType w:val="hybridMultilevel"/>
    <w:tmpl w:val="F98AD88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29555E63"/>
    <w:multiLevelType w:val="hybridMultilevel"/>
    <w:tmpl w:val="AC2E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E29C5"/>
    <w:multiLevelType w:val="hybridMultilevel"/>
    <w:tmpl w:val="677C6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EE0C3F"/>
    <w:multiLevelType w:val="hybridMultilevel"/>
    <w:tmpl w:val="EF368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A25F47"/>
    <w:multiLevelType w:val="multilevel"/>
    <w:tmpl w:val="1F8EFC26"/>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68665A6B"/>
    <w:multiLevelType w:val="hybridMultilevel"/>
    <w:tmpl w:val="7AC8EF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13D0E7E"/>
    <w:multiLevelType w:val="hybridMultilevel"/>
    <w:tmpl w:val="4E048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71AC7"/>
    <w:multiLevelType w:val="hybridMultilevel"/>
    <w:tmpl w:val="E4705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1"/>
  </w:num>
  <w:num w:numId="5">
    <w:abstractNumId w:val="6"/>
  </w:num>
  <w:num w:numId="6">
    <w:abstractNumId w:val="9"/>
  </w:num>
  <w:num w:numId="7">
    <w:abstractNumId w:val="2"/>
    <w:lvlOverride w:ilvl="0"/>
    <w:lvlOverride w:ilvl="1"/>
    <w:lvlOverride w:ilvl="2"/>
    <w:lvlOverride w:ilvl="3"/>
    <w:lvlOverride w:ilvl="4"/>
    <w:lvlOverride w:ilvl="5"/>
    <w:lvlOverride w:ilvl="6"/>
    <w:lvlOverride w:ilvl="7"/>
    <w:lvlOverride w:ilv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1BE"/>
    <w:rsid w:val="000064C8"/>
    <w:rsid w:val="00007726"/>
    <w:rsid w:val="000141A9"/>
    <w:rsid w:val="00020F02"/>
    <w:rsid w:val="00024B0D"/>
    <w:rsid w:val="00026AFD"/>
    <w:rsid w:val="00026B1C"/>
    <w:rsid w:val="000337B9"/>
    <w:rsid w:val="000341F1"/>
    <w:rsid w:val="00034A83"/>
    <w:rsid w:val="00036B55"/>
    <w:rsid w:val="0004102D"/>
    <w:rsid w:val="00041CD4"/>
    <w:rsid w:val="00047258"/>
    <w:rsid w:val="00050133"/>
    <w:rsid w:val="00053141"/>
    <w:rsid w:val="00053B22"/>
    <w:rsid w:val="00063FFE"/>
    <w:rsid w:val="00073F89"/>
    <w:rsid w:val="00081893"/>
    <w:rsid w:val="00083A17"/>
    <w:rsid w:val="00085837"/>
    <w:rsid w:val="00087E20"/>
    <w:rsid w:val="00095944"/>
    <w:rsid w:val="000A003D"/>
    <w:rsid w:val="000A2F3E"/>
    <w:rsid w:val="000A7317"/>
    <w:rsid w:val="000B44D8"/>
    <w:rsid w:val="000B47BD"/>
    <w:rsid w:val="000D2B9A"/>
    <w:rsid w:val="000D7711"/>
    <w:rsid w:val="000D7C45"/>
    <w:rsid w:val="000E3EB0"/>
    <w:rsid w:val="000F2357"/>
    <w:rsid w:val="000F2A41"/>
    <w:rsid w:val="000F55A8"/>
    <w:rsid w:val="000F6BE9"/>
    <w:rsid w:val="001142DD"/>
    <w:rsid w:val="00121647"/>
    <w:rsid w:val="00122907"/>
    <w:rsid w:val="00127C3A"/>
    <w:rsid w:val="0013155A"/>
    <w:rsid w:val="00143720"/>
    <w:rsid w:val="001604C6"/>
    <w:rsid w:val="00160DA1"/>
    <w:rsid w:val="00162114"/>
    <w:rsid w:val="00184591"/>
    <w:rsid w:val="001972D4"/>
    <w:rsid w:val="001A0557"/>
    <w:rsid w:val="001A1B31"/>
    <w:rsid w:val="001A39B1"/>
    <w:rsid w:val="001A7601"/>
    <w:rsid w:val="001B046A"/>
    <w:rsid w:val="001B4153"/>
    <w:rsid w:val="001B57C2"/>
    <w:rsid w:val="001B6974"/>
    <w:rsid w:val="001C1063"/>
    <w:rsid w:val="001D1B96"/>
    <w:rsid w:val="001D67C0"/>
    <w:rsid w:val="001E18F1"/>
    <w:rsid w:val="001E28FF"/>
    <w:rsid w:val="001E2A18"/>
    <w:rsid w:val="001E34D9"/>
    <w:rsid w:val="001E3EE6"/>
    <w:rsid w:val="0021780F"/>
    <w:rsid w:val="0022381A"/>
    <w:rsid w:val="00232D87"/>
    <w:rsid w:val="00235ADA"/>
    <w:rsid w:val="002450D4"/>
    <w:rsid w:val="00246579"/>
    <w:rsid w:val="00246870"/>
    <w:rsid w:val="00247B2D"/>
    <w:rsid w:val="00264EC3"/>
    <w:rsid w:val="00266ED0"/>
    <w:rsid w:val="002678FD"/>
    <w:rsid w:val="00270EBE"/>
    <w:rsid w:val="00271D85"/>
    <w:rsid w:val="00280140"/>
    <w:rsid w:val="00291FE0"/>
    <w:rsid w:val="002A1DDE"/>
    <w:rsid w:val="002A3960"/>
    <w:rsid w:val="002A7179"/>
    <w:rsid w:val="002B1163"/>
    <w:rsid w:val="002C55E3"/>
    <w:rsid w:val="002D58FC"/>
    <w:rsid w:val="002D5E69"/>
    <w:rsid w:val="002E0ABF"/>
    <w:rsid w:val="002F5390"/>
    <w:rsid w:val="00301D59"/>
    <w:rsid w:val="00302F9A"/>
    <w:rsid w:val="00305A32"/>
    <w:rsid w:val="003100D9"/>
    <w:rsid w:val="003109C7"/>
    <w:rsid w:val="00313432"/>
    <w:rsid w:val="00316E18"/>
    <w:rsid w:val="00320FF3"/>
    <w:rsid w:val="003218B6"/>
    <w:rsid w:val="003246C8"/>
    <w:rsid w:val="003327E2"/>
    <w:rsid w:val="0033312A"/>
    <w:rsid w:val="0033323B"/>
    <w:rsid w:val="00342365"/>
    <w:rsid w:val="003529EE"/>
    <w:rsid w:val="00360D3C"/>
    <w:rsid w:val="00365489"/>
    <w:rsid w:val="00367F28"/>
    <w:rsid w:val="003914D9"/>
    <w:rsid w:val="003A40F6"/>
    <w:rsid w:val="003A6DDF"/>
    <w:rsid w:val="003B225F"/>
    <w:rsid w:val="003B34A6"/>
    <w:rsid w:val="003B6259"/>
    <w:rsid w:val="003D17C2"/>
    <w:rsid w:val="003E07D3"/>
    <w:rsid w:val="00406A38"/>
    <w:rsid w:val="00411B37"/>
    <w:rsid w:val="00413778"/>
    <w:rsid w:val="0041604B"/>
    <w:rsid w:val="0041616B"/>
    <w:rsid w:val="00421124"/>
    <w:rsid w:val="0042592F"/>
    <w:rsid w:val="004260A3"/>
    <w:rsid w:val="0043065E"/>
    <w:rsid w:val="004411BE"/>
    <w:rsid w:val="0044157F"/>
    <w:rsid w:val="00441719"/>
    <w:rsid w:val="004435B6"/>
    <w:rsid w:val="00455025"/>
    <w:rsid w:val="00460E3E"/>
    <w:rsid w:val="004626E6"/>
    <w:rsid w:val="00465CE5"/>
    <w:rsid w:val="00472270"/>
    <w:rsid w:val="00477554"/>
    <w:rsid w:val="004825A7"/>
    <w:rsid w:val="0048427F"/>
    <w:rsid w:val="00487C21"/>
    <w:rsid w:val="00494EA6"/>
    <w:rsid w:val="004976FD"/>
    <w:rsid w:val="00497730"/>
    <w:rsid w:val="004A163D"/>
    <w:rsid w:val="004A2993"/>
    <w:rsid w:val="004A5682"/>
    <w:rsid w:val="004A589E"/>
    <w:rsid w:val="004A77B5"/>
    <w:rsid w:val="004B3727"/>
    <w:rsid w:val="004C3DC4"/>
    <w:rsid w:val="004D031B"/>
    <w:rsid w:val="004D1AFD"/>
    <w:rsid w:val="004D3CEC"/>
    <w:rsid w:val="004E219E"/>
    <w:rsid w:val="004E55C3"/>
    <w:rsid w:val="004F2A14"/>
    <w:rsid w:val="004F464B"/>
    <w:rsid w:val="004F75DA"/>
    <w:rsid w:val="00507CA4"/>
    <w:rsid w:val="00511399"/>
    <w:rsid w:val="00513305"/>
    <w:rsid w:val="00515636"/>
    <w:rsid w:val="00520272"/>
    <w:rsid w:val="00523555"/>
    <w:rsid w:val="0052792A"/>
    <w:rsid w:val="0053459E"/>
    <w:rsid w:val="00536A59"/>
    <w:rsid w:val="00542CA3"/>
    <w:rsid w:val="005448BA"/>
    <w:rsid w:val="005609CC"/>
    <w:rsid w:val="00567025"/>
    <w:rsid w:val="00570749"/>
    <w:rsid w:val="0057340A"/>
    <w:rsid w:val="00575C97"/>
    <w:rsid w:val="00583EA8"/>
    <w:rsid w:val="005854D6"/>
    <w:rsid w:val="00585B50"/>
    <w:rsid w:val="00592365"/>
    <w:rsid w:val="005944FD"/>
    <w:rsid w:val="005B4204"/>
    <w:rsid w:val="005B4D81"/>
    <w:rsid w:val="005C2621"/>
    <w:rsid w:val="005C70E5"/>
    <w:rsid w:val="005C7F38"/>
    <w:rsid w:val="005D3A7A"/>
    <w:rsid w:val="005E2568"/>
    <w:rsid w:val="005E4339"/>
    <w:rsid w:val="005E7012"/>
    <w:rsid w:val="005E7436"/>
    <w:rsid w:val="005F20FA"/>
    <w:rsid w:val="00600154"/>
    <w:rsid w:val="006011CE"/>
    <w:rsid w:val="00602529"/>
    <w:rsid w:val="0060463F"/>
    <w:rsid w:val="00606F44"/>
    <w:rsid w:val="00652E08"/>
    <w:rsid w:val="00654005"/>
    <w:rsid w:val="006564D0"/>
    <w:rsid w:val="00672C2A"/>
    <w:rsid w:val="0067346F"/>
    <w:rsid w:val="00686337"/>
    <w:rsid w:val="00693393"/>
    <w:rsid w:val="006937AF"/>
    <w:rsid w:val="006939C0"/>
    <w:rsid w:val="006A4B2B"/>
    <w:rsid w:val="006B6878"/>
    <w:rsid w:val="006B790B"/>
    <w:rsid w:val="006D1824"/>
    <w:rsid w:val="006D1B3D"/>
    <w:rsid w:val="006D5F4E"/>
    <w:rsid w:val="006D60F0"/>
    <w:rsid w:val="006E2EA5"/>
    <w:rsid w:val="006E4054"/>
    <w:rsid w:val="006F3AD5"/>
    <w:rsid w:val="0070027A"/>
    <w:rsid w:val="00703E4E"/>
    <w:rsid w:val="00704666"/>
    <w:rsid w:val="00704AFD"/>
    <w:rsid w:val="00710440"/>
    <w:rsid w:val="00715F80"/>
    <w:rsid w:val="007328BF"/>
    <w:rsid w:val="007363F3"/>
    <w:rsid w:val="00747D80"/>
    <w:rsid w:val="00754754"/>
    <w:rsid w:val="00762348"/>
    <w:rsid w:val="007669D7"/>
    <w:rsid w:val="00766F6D"/>
    <w:rsid w:val="007758CE"/>
    <w:rsid w:val="00782F7C"/>
    <w:rsid w:val="00784C3F"/>
    <w:rsid w:val="00787D6D"/>
    <w:rsid w:val="007A59C5"/>
    <w:rsid w:val="007C0ECF"/>
    <w:rsid w:val="007C11E1"/>
    <w:rsid w:val="007C21CE"/>
    <w:rsid w:val="007C74C3"/>
    <w:rsid w:val="007D131F"/>
    <w:rsid w:val="007E129A"/>
    <w:rsid w:val="007E532D"/>
    <w:rsid w:val="007F773E"/>
    <w:rsid w:val="00800368"/>
    <w:rsid w:val="00822ED1"/>
    <w:rsid w:val="00832F41"/>
    <w:rsid w:val="00836CEB"/>
    <w:rsid w:val="008417D4"/>
    <w:rsid w:val="0084224C"/>
    <w:rsid w:val="0085101D"/>
    <w:rsid w:val="00852E4E"/>
    <w:rsid w:val="00862A08"/>
    <w:rsid w:val="00872185"/>
    <w:rsid w:val="008748B9"/>
    <w:rsid w:val="00881960"/>
    <w:rsid w:val="008835A2"/>
    <w:rsid w:val="00891A94"/>
    <w:rsid w:val="00897E78"/>
    <w:rsid w:val="008A0658"/>
    <w:rsid w:val="008B2AB4"/>
    <w:rsid w:val="008B6C59"/>
    <w:rsid w:val="008C1281"/>
    <w:rsid w:val="008C597D"/>
    <w:rsid w:val="008D0528"/>
    <w:rsid w:val="008E6A58"/>
    <w:rsid w:val="008F61FF"/>
    <w:rsid w:val="00901187"/>
    <w:rsid w:val="0091200F"/>
    <w:rsid w:val="009120BA"/>
    <w:rsid w:val="009158C7"/>
    <w:rsid w:val="00920106"/>
    <w:rsid w:val="009214CF"/>
    <w:rsid w:val="00937997"/>
    <w:rsid w:val="00942BE9"/>
    <w:rsid w:val="00942E19"/>
    <w:rsid w:val="009431AC"/>
    <w:rsid w:val="00945C57"/>
    <w:rsid w:val="0094701D"/>
    <w:rsid w:val="00950821"/>
    <w:rsid w:val="00953385"/>
    <w:rsid w:val="00973B6C"/>
    <w:rsid w:val="0098182B"/>
    <w:rsid w:val="009842CF"/>
    <w:rsid w:val="00986C60"/>
    <w:rsid w:val="00995928"/>
    <w:rsid w:val="009A3102"/>
    <w:rsid w:val="009A6067"/>
    <w:rsid w:val="009B1CE7"/>
    <w:rsid w:val="009B77EA"/>
    <w:rsid w:val="009C0B8F"/>
    <w:rsid w:val="009D2D48"/>
    <w:rsid w:val="009D4E9D"/>
    <w:rsid w:val="009E0108"/>
    <w:rsid w:val="009E22AA"/>
    <w:rsid w:val="009E2E11"/>
    <w:rsid w:val="009E3688"/>
    <w:rsid w:val="009E59B0"/>
    <w:rsid w:val="009E60DF"/>
    <w:rsid w:val="009E6A14"/>
    <w:rsid w:val="009F007D"/>
    <w:rsid w:val="009F1918"/>
    <w:rsid w:val="009F2111"/>
    <w:rsid w:val="00A017DC"/>
    <w:rsid w:val="00A01ABA"/>
    <w:rsid w:val="00A01C15"/>
    <w:rsid w:val="00A02584"/>
    <w:rsid w:val="00A04B59"/>
    <w:rsid w:val="00A066C2"/>
    <w:rsid w:val="00A13054"/>
    <w:rsid w:val="00A223B7"/>
    <w:rsid w:val="00A33AD1"/>
    <w:rsid w:val="00A414BD"/>
    <w:rsid w:val="00A4253F"/>
    <w:rsid w:val="00A46847"/>
    <w:rsid w:val="00A55301"/>
    <w:rsid w:val="00A62506"/>
    <w:rsid w:val="00A66CDB"/>
    <w:rsid w:val="00A67C4C"/>
    <w:rsid w:val="00A8773A"/>
    <w:rsid w:val="00AA2E34"/>
    <w:rsid w:val="00AA60E0"/>
    <w:rsid w:val="00AA6E56"/>
    <w:rsid w:val="00AC57CF"/>
    <w:rsid w:val="00AD2E63"/>
    <w:rsid w:val="00AD49C8"/>
    <w:rsid w:val="00AF2895"/>
    <w:rsid w:val="00B05696"/>
    <w:rsid w:val="00B06F43"/>
    <w:rsid w:val="00B12632"/>
    <w:rsid w:val="00B2083E"/>
    <w:rsid w:val="00B2504A"/>
    <w:rsid w:val="00B3779C"/>
    <w:rsid w:val="00B4242E"/>
    <w:rsid w:val="00B424AB"/>
    <w:rsid w:val="00B43AED"/>
    <w:rsid w:val="00B45D3E"/>
    <w:rsid w:val="00B51157"/>
    <w:rsid w:val="00B656EB"/>
    <w:rsid w:val="00B776C3"/>
    <w:rsid w:val="00B91C1B"/>
    <w:rsid w:val="00BA0EEA"/>
    <w:rsid w:val="00BA6D65"/>
    <w:rsid w:val="00BB5CBC"/>
    <w:rsid w:val="00BC6C0D"/>
    <w:rsid w:val="00BD3A29"/>
    <w:rsid w:val="00BD6482"/>
    <w:rsid w:val="00BE50F0"/>
    <w:rsid w:val="00BE64EC"/>
    <w:rsid w:val="00C01B7C"/>
    <w:rsid w:val="00C0656E"/>
    <w:rsid w:val="00C13B46"/>
    <w:rsid w:val="00C22333"/>
    <w:rsid w:val="00C239AF"/>
    <w:rsid w:val="00C26DA1"/>
    <w:rsid w:val="00C34E9A"/>
    <w:rsid w:val="00C37D7A"/>
    <w:rsid w:val="00C40458"/>
    <w:rsid w:val="00C43744"/>
    <w:rsid w:val="00C45FFD"/>
    <w:rsid w:val="00C51D56"/>
    <w:rsid w:val="00C55084"/>
    <w:rsid w:val="00C55B73"/>
    <w:rsid w:val="00C61F3B"/>
    <w:rsid w:val="00C64151"/>
    <w:rsid w:val="00C73E97"/>
    <w:rsid w:val="00C814CB"/>
    <w:rsid w:val="00C8192B"/>
    <w:rsid w:val="00C81F23"/>
    <w:rsid w:val="00C92AD2"/>
    <w:rsid w:val="00C96753"/>
    <w:rsid w:val="00CA521A"/>
    <w:rsid w:val="00CA7879"/>
    <w:rsid w:val="00CB505E"/>
    <w:rsid w:val="00CB5561"/>
    <w:rsid w:val="00CC6A5E"/>
    <w:rsid w:val="00CC7AFB"/>
    <w:rsid w:val="00CD0DF2"/>
    <w:rsid w:val="00CE1EC5"/>
    <w:rsid w:val="00D00932"/>
    <w:rsid w:val="00D01CED"/>
    <w:rsid w:val="00D02F55"/>
    <w:rsid w:val="00D05621"/>
    <w:rsid w:val="00D06678"/>
    <w:rsid w:val="00D126B9"/>
    <w:rsid w:val="00D13154"/>
    <w:rsid w:val="00D1570D"/>
    <w:rsid w:val="00D4677A"/>
    <w:rsid w:val="00D4742C"/>
    <w:rsid w:val="00D60BCA"/>
    <w:rsid w:val="00D61BFB"/>
    <w:rsid w:val="00D656CB"/>
    <w:rsid w:val="00D9405A"/>
    <w:rsid w:val="00D97886"/>
    <w:rsid w:val="00DA53A6"/>
    <w:rsid w:val="00DC1374"/>
    <w:rsid w:val="00DD225A"/>
    <w:rsid w:val="00DD6FF2"/>
    <w:rsid w:val="00DD7531"/>
    <w:rsid w:val="00DE05AA"/>
    <w:rsid w:val="00DF1927"/>
    <w:rsid w:val="00DF373C"/>
    <w:rsid w:val="00DF7D96"/>
    <w:rsid w:val="00DF7EFB"/>
    <w:rsid w:val="00E0549F"/>
    <w:rsid w:val="00E1296E"/>
    <w:rsid w:val="00E17049"/>
    <w:rsid w:val="00E205F2"/>
    <w:rsid w:val="00E22326"/>
    <w:rsid w:val="00E35405"/>
    <w:rsid w:val="00E37E26"/>
    <w:rsid w:val="00E40CBE"/>
    <w:rsid w:val="00E47E9D"/>
    <w:rsid w:val="00E50EF1"/>
    <w:rsid w:val="00E5101B"/>
    <w:rsid w:val="00E524EA"/>
    <w:rsid w:val="00E63CED"/>
    <w:rsid w:val="00E646EB"/>
    <w:rsid w:val="00E80CF7"/>
    <w:rsid w:val="00E843BC"/>
    <w:rsid w:val="00E9031C"/>
    <w:rsid w:val="00E96D9B"/>
    <w:rsid w:val="00EA02BE"/>
    <w:rsid w:val="00EA3AD4"/>
    <w:rsid w:val="00EB213C"/>
    <w:rsid w:val="00EB24BB"/>
    <w:rsid w:val="00EC0ADB"/>
    <w:rsid w:val="00EC4B70"/>
    <w:rsid w:val="00EC5315"/>
    <w:rsid w:val="00EC6C93"/>
    <w:rsid w:val="00ED128B"/>
    <w:rsid w:val="00ED178E"/>
    <w:rsid w:val="00ED2A87"/>
    <w:rsid w:val="00ED2F33"/>
    <w:rsid w:val="00ED678D"/>
    <w:rsid w:val="00EE12F8"/>
    <w:rsid w:val="00EE5603"/>
    <w:rsid w:val="00EF4E8F"/>
    <w:rsid w:val="00EF579F"/>
    <w:rsid w:val="00EF5EFD"/>
    <w:rsid w:val="00F00BE3"/>
    <w:rsid w:val="00F24D94"/>
    <w:rsid w:val="00F24E96"/>
    <w:rsid w:val="00F32CB2"/>
    <w:rsid w:val="00F33C25"/>
    <w:rsid w:val="00F33C52"/>
    <w:rsid w:val="00F341F3"/>
    <w:rsid w:val="00F35225"/>
    <w:rsid w:val="00F42900"/>
    <w:rsid w:val="00F46CDA"/>
    <w:rsid w:val="00F5124A"/>
    <w:rsid w:val="00F56606"/>
    <w:rsid w:val="00F62817"/>
    <w:rsid w:val="00F65AFA"/>
    <w:rsid w:val="00F8728A"/>
    <w:rsid w:val="00F9106C"/>
    <w:rsid w:val="00F95773"/>
    <w:rsid w:val="00FA05BF"/>
    <w:rsid w:val="00FA23AD"/>
    <w:rsid w:val="00FA377F"/>
    <w:rsid w:val="00FC10CA"/>
    <w:rsid w:val="00FD2807"/>
    <w:rsid w:val="00FE42AE"/>
    <w:rsid w:val="00FF78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DD373"/>
  <w15:chartTrackingRefBased/>
  <w15:docId w15:val="{4AE21804-FA99-4269-A222-B3E00275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6734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4411BE"/>
    <w:rPr>
      <w:sz w:val="16"/>
      <w:szCs w:val="16"/>
    </w:rPr>
  </w:style>
  <w:style w:type="paragraph" w:styleId="AklamaMetni">
    <w:name w:val="annotation text"/>
    <w:basedOn w:val="Normal"/>
    <w:link w:val="AklamaMetniChar"/>
    <w:uiPriority w:val="99"/>
    <w:unhideWhenUsed/>
    <w:rsid w:val="004411BE"/>
    <w:pPr>
      <w:spacing w:line="240" w:lineRule="auto"/>
    </w:pPr>
    <w:rPr>
      <w:sz w:val="20"/>
      <w:szCs w:val="20"/>
    </w:rPr>
  </w:style>
  <w:style w:type="character" w:customStyle="1" w:styleId="AklamaMetniChar">
    <w:name w:val="Açıklama Metni Char"/>
    <w:basedOn w:val="VarsaylanParagrafYazTipi"/>
    <w:link w:val="AklamaMetni"/>
    <w:uiPriority w:val="99"/>
    <w:rsid w:val="004411BE"/>
    <w:rPr>
      <w:sz w:val="20"/>
      <w:szCs w:val="20"/>
    </w:rPr>
  </w:style>
  <w:style w:type="paragraph" w:styleId="BalonMetni">
    <w:name w:val="Balloon Text"/>
    <w:basedOn w:val="Normal"/>
    <w:link w:val="BalonMetniChar"/>
    <w:uiPriority w:val="99"/>
    <w:semiHidden/>
    <w:unhideWhenUsed/>
    <w:rsid w:val="004411B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411BE"/>
    <w:rPr>
      <w:rFonts w:ascii="Segoe UI" w:hAnsi="Segoe UI" w:cs="Segoe UI"/>
      <w:sz w:val="18"/>
      <w:szCs w:val="18"/>
    </w:rPr>
  </w:style>
  <w:style w:type="paragraph" w:styleId="ListeParagraf">
    <w:name w:val="List Paragraph"/>
    <w:basedOn w:val="Normal"/>
    <w:uiPriority w:val="34"/>
    <w:qFormat/>
    <w:rsid w:val="00D61BFB"/>
    <w:pPr>
      <w:ind w:left="720"/>
      <w:contextualSpacing/>
    </w:pPr>
  </w:style>
  <w:style w:type="paragraph" w:styleId="AklamaKonusu">
    <w:name w:val="annotation subject"/>
    <w:basedOn w:val="AklamaMetni"/>
    <w:next w:val="AklamaMetni"/>
    <w:link w:val="AklamaKonusuChar"/>
    <w:uiPriority w:val="99"/>
    <w:semiHidden/>
    <w:unhideWhenUsed/>
    <w:rsid w:val="00F33C25"/>
    <w:rPr>
      <w:b/>
      <w:bCs/>
    </w:rPr>
  </w:style>
  <w:style w:type="character" w:customStyle="1" w:styleId="AklamaKonusuChar">
    <w:name w:val="Açıklama Konusu Char"/>
    <w:basedOn w:val="AklamaMetniChar"/>
    <w:link w:val="AklamaKonusu"/>
    <w:uiPriority w:val="99"/>
    <w:semiHidden/>
    <w:rsid w:val="00F33C25"/>
    <w:rPr>
      <w:b/>
      <w:bCs/>
      <w:sz w:val="20"/>
      <w:szCs w:val="20"/>
    </w:rPr>
  </w:style>
  <w:style w:type="paragraph" w:styleId="stBilgi">
    <w:name w:val="header"/>
    <w:basedOn w:val="Normal"/>
    <w:link w:val="stBilgiChar"/>
    <w:uiPriority w:val="99"/>
    <w:unhideWhenUsed/>
    <w:rsid w:val="005854D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54D6"/>
  </w:style>
  <w:style w:type="paragraph" w:styleId="AltBilgi">
    <w:name w:val="footer"/>
    <w:basedOn w:val="Normal"/>
    <w:link w:val="AltBilgiChar"/>
    <w:uiPriority w:val="99"/>
    <w:unhideWhenUsed/>
    <w:rsid w:val="005854D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54D6"/>
  </w:style>
  <w:style w:type="paragraph" w:styleId="DipnotMetni">
    <w:name w:val="footnote text"/>
    <w:basedOn w:val="Normal"/>
    <w:link w:val="DipnotMetniChar"/>
    <w:uiPriority w:val="99"/>
    <w:semiHidden/>
    <w:unhideWhenUsed/>
    <w:rsid w:val="0098182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98182B"/>
    <w:rPr>
      <w:sz w:val="20"/>
      <w:szCs w:val="20"/>
    </w:rPr>
  </w:style>
  <w:style w:type="character" w:styleId="DipnotBavurusu">
    <w:name w:val="footnote reference"/>
    <w:basedOn w:val="VarsaylanParagrafYazTipi"/>
    <w:uiPriority w:val="99"/>
    <w:semiHidden/>
    <w:unhideWhenUsed/>
    <w:rsid w:val="0098182B"/>
    <w:rPr>
      <w:vertAlign w:val="superscript"/>
    </w:rPr>
  </w:style>
  <w:style w:type="paragraph" w:styleId="GlAlnt">
    <w:name w:val="Intense Quote"/>
    <w:basedOn w:val="Normal"/>
    <w:next w:val="Normal"/>
    <w:link w:val="GlAlntChar"/>
    <w:uiPriority w:val="30"/>
    <w:qFormat/>
    <w:rsid w:val="001E3EE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GlAlntChar">
    <w:name w:val="Güçlü Alıntı Char"/>
    <w:basedOn w:val="VarsaylanParagrafYazTipi"/>
    <w:link w:val="GlAlnt"/>
    <w:uiPriority w:val="30"/>
    <w:rsid w:val="001E3EE6"/>
    <w:rPr>
      <w:i/>
      <w:iCs/>
      <w:color w:val="5B9BD5" w:themeColor="accent1"/>
    </w:rPr>
  </w:style>
  <w:style w:type="character" w:styleId="KitapBal">
    <w:name w:val="Book Title"/>
    <w:basedOn w:val="VarsaylanParagrafYazTipi"/>
    <w:uiPriority w:val="33"/>
    <w:qFormat/>
    <w:rsid w:val="001E3EE6"/>
    <w:rPr>
      <w:b/>
      <w:bCs/>
      <w:i/>
      <w:iCs/>
      <w:spacing w:val="5"/>
    </w:rPr>
  </w:style>
  <w:style w:type="paragraph" w:styleId="AralkYok">
    <w:name w:val="No Spacing"/>
    <w:uiPriority w:val="1"/>
    <w:qFormat/>
    <w:rsid w:val="0067346F"/>
    <w:pPr>
      <w:spacing w:after="0" w:line="240" w:lineRule="auto"/>
    </w:pPr>
  </w:style>
  <w:style w:type="character" w:customStyle="1" w:styleId="Balk1Char">
    <w:name w:val="Başlık 1 Char"/>
    <w:basedOn w:val="VarsaylanParagrafYazTipi"/>
    <w:link w:val="Balk1"/>
    <w:uiPriority w:val="9"/>
    <w:rsid w:val="0067346F"/>
    <w:rPr>
      <w:rFonts w:asciiTheme="majorHAnsi" w:eastAsiaTheme="majorEastAsia" w:hAnsiTheme="majorHAnsi" w:cstheme="majorBidi"/>
      <w:color w:val="2E74B5" w:themeColor="accent1" w:themeShade="BF"/>
      <w:sz w:val="32"/>
      <w:szCs w:val="32"/>
    </w:rPr>
  </w:style>
  <w:style w:type="character" w:styleId="Gl">
    <w:name w:val="Strong"/>
    <w:basedOn w:val="VarsaylanParagrafYazTipi"/>
    <w:uiPriority w:val="22"/>
    <w:qFormat/>
    <w:rsid w:val="0067346F"/>
    <w:rPr>
      <w:b/>
      <w:bCs/>
    </w:rPr>
  </w:style>
  <w:style w:type="character" w:styleId="GlBavuru">
    <w:name w:val="Intense Reference"/>
    <w:basedOn w:val="VarsaylanParagrafYazTipi"/>
    <w:uiPriority w:val="32"/>
    <w:qFormat/>
    <w:rsid w:val="00160DA1"/>
    <w:rPr>
      <w:b/>
      <w:bCs/>
      <w:smallCaps/>
      <w:color w:val="5B9BD5" w:themeColor="accent1"/>
      <w:spacing w:val="5"/>
    </w:rPr>
  </w:style>
  <w:style w:type="character" w:styleId="Kpr">
    <w:name w:val="Hyperlink"/>
    <w:basedOn w:val="VarsaylanParagrafYazTipi"/>
    <w:uiPriority w:val="99"/>
    <w:unhideWhenUsed/>
    <w:rsid w:val="003A6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4749">
      <w:bodyDiv w:val="1"/>
      <w:marLeft w:val="0"/>
      <w:marRight w:val="0"/>
      <w:marTop w:val="0"/>
      <w:marBottom w:val="0"/>
      <w:divBdr>
        <w:top w:val="none" w:sz="0" w:space="0" w:color="auto"/>
        <w:left w:val="none" w:sz="0" w:space="0" w:color="auto"/>
        <w:bottom w:val="none" w:sz="0" w:space="0" w:color="auto"/>
        <w:right w:val="none" w:sz="0" w:space="0" w:color="auto"/>
      </w:divBdr>
    </w:div>
    <w:div w:id="730424433">
      <w:bodyDiv w:val="1"/>
      <w:marLeft w:val="0"/>
      <w:marRight w:val="0"/>
      <w:marTop w:val="0"/>
      <w:marBottom w:val="0"/>
      <w:divBdr>
        <w:top w:val="none" w:sz="0" w:space="0" w:color="auto"/>
        <w:left w:val="none" w:sz="0" w:space="0" w:color="auto"/>
        <w:bottom w:val="none" w:sz="0" w:space="0" w:color="auto"/>
        <w:right w:val="none" w:sz="0" w:space="0" w:color="auto"/>
      </w:divBdr>
    </w:div>
    <w:div w:id="825513592">
      <w:bodyDiv w:val="1"/>
      <w:marLeft w:val="0"/>
      <w:marRight w:val="0"/>
      <w:marTop w:val="0"/>
      <w:marBottom w:val="0"/>
      <w:divBdr>
        <w:top w:val="none" w:sz="0" w:space="0" w:color="auto"/>
        <w:left w:val="none" w:sz="0" w:space="0" w:color="auto"/>
        <w:bottom w:val="none" w:sz="0" w:space="0" w:color="auto"/>
        <w:right w:val="none" w:sz="0" w:space="0" w:color="auto"/>
      </w:divBdr>
    </w:div>
    <w:div w:id="209755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17538-B23E-4675-948B-4D268FBC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5</Pages>
  <Words>1732</Words>
  <Characters>9879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Duygu KARACA</dc:creator>
  <cp:keywords/>
  <dc:description/>
  <cp:lastModifiedBy>İmren ONBAŞIOĞLU</cp:lastModifiedBy>
  <cp:revision>97</cp:revision>
  <dcterms:created xsi:type="dcterms:W3CDTF">2019-01-25T13:38:00Z</dcterms:created>
  <dcterms:modified xsi:type="dcterms:W3CDTF">2019-01-31T13:36:00Z</dcterms:modified>
</cp:coreProperties>
</file>